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154"/>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4"/>
          <w:sz w:val="24"/>
          <w:szCs w:val="24"/>
        </w:rPr>
      </w:pPr>
      <w:r>
        <w:rPr>
          <w:rFonts w:ascii="Times New Roman" w:hAnsi="Times New Roman" w:cs="Times New Roman"/>
          <w:spacing w:val="-4"/>
          <w:sz w:val="24"/>
          <w:szCs w:val="24"/>
        </w:rPr>
        <w:t>КОНТРАКТ № АК-011020</w:t>
      </w:r>
    </w:p>
    <w:p>
      <w:pPr>
        <w:ind w:right="154"/>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4"/>
          <w:sz w:val="24"/>
          <w:szCs w:val="24"/>
        </w:rPr>
      </w:pPr>
      <w:r>
        <w:rPr>
          <w:rFonts w:ascii="Times New Roman" w:hAnsi="Times New Roman" w:cs="Times New Roman"/>
          <w:spacing w:val="-4"/>
          <w:sz w:val="24"/>
          <w:szCs w:val="24"/>
        </w:rPr>
        <w:t>г.Нарва                                                                                                                           «01» октября 2020 г.</w:t>
      </w:r>
    </w:p>
    <w:p>
      <w:pPr>
        <w:ind w:left="5" w:firstLine="715"/>
        <w:spacing w:before="283" w:line="278"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5"/>
          <w:sz w:val="24"/>
          <w:szCs w:val="24"/>
        </w:rPr>
        <w:t xml:space="preserve">Компания «RUSSO-BALT KG», г. Нарва, Эстония, регистрационный код 16021524, именуемая в дальнейшем Поставщик, в лице </w:t>
      </w:r>
      <w:r>
        <w:rPr>
          <w:rFonts w:ascii="Times New Roman" w:hAnsi="Times New Roman" w:cs="Times New Roman"/>
          <w:color w:val="000000"/>
          <w:spacing w:val="-5"/>
          <w:sz w:val="24"/>
          <w:szCs w:val="24"/>
        </w:rPr>
        <w:t>директора Никитина В</w:t>
      </w:r>
      <w:r>
        <w:rPr>
          <w:rFonts w:ascii="Times New Roman" w:hAnsi="Times New Roman" w:cs="Times New Roman"/>
          <w:spacing w:val="-5"/>
          <w:sz w:val="24"/>
          <w:szCs w:val="24"/>
        </w:rPr>
        <w:t xml:space="preserve">ячеслава Алексеевича, действующего на основании учредительного договора, с одной стороны, и </w:t>
      </w:r>
      <w:r>
        <w:rPr>
          <w:rFonts w:ascii="Times New Roman" w:hAnsi="Times New Roman" w:cs="Times New Roman"/>
          <w:sz w:val="24"/>
          <w:szCs w:val="24"/>
        </w:rPr>
        <w:t xml:space="preserve">АО «RAILROAD COMPANY», именуемое в дальнейшем Покупатель, в лице  директора Филипа Петровича Моррис, действующего на основании </w:t>
      </w:r>
      <w:r>
        <w:rPr>
          <w:rFonts w:ascii="Times New Roman" w:hAnsi="Times New Roman" w:cs="Times New Roman"/>
          <w:spacing w:val="-5"/>
          <w:sz w:val="24"/>
          <w:szCs w:val="24"/>
        </w:rPr>
        <w:t xml:space="preserve">Устава, с другой стороны, совместно именуемые в дальнейшем Стороны, заключили настоящий контракт о </w:t>
      </w:r>
      <w:r>
        <w:rPr>
          <w:rFonts w:ascii="Times New Roman" w:hAnsi="Times New Roman" w:cs="Times New Roman"/>
          <w:spacing w:val="-11"/>
          <w:sz w:val="24"/>
          <w:szCs w:val="24"/>
        </w:rPr>
        <w:t>нижеследующем:</w:t>
      </w:r>
      <w:r>
        <w:rPr>
          <w:rFonts w:ascii="Times New Roman" w:hAnsi="Times New Roman" w:cs="Times New Roman"/>
          <w:sz w:val="24"/>
          <w:szCs w:val="24"/>
        </w:rPr>
      </w:r>
    </w:p>
    <w:p>
      <w:pPr>
        <w:ind w:left="24"/>
        <w:spacing w:before="307"/>
        <w:jc w:val="center"/>
        <w:tabs defTabSz="708">
          <w:tab w:val="left" w:pos="24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29"/>
          <w:sz w:val="24"/>
          <w:szCs w:val="24"/>
        </w:rPr>
        <w:t>1.</w:t>
      </w:r>
      <w:r>
        <w:rPr>
          <w:rFonts w:ascii="Times New Roman" w:hAnsi="Times New Roman" w:cs="Times New Roman"/>
          <w:sz w:val="24"/>
          <w:szCs w:val="24"/>
        </w:rPr>
        <w:tab/>
      </w:r>
      <w:r>
        <w:rPr>
          <w:rFonts w:ascii="Times New Roman" w:hAnsi="Times New Roman" w:cs="Times New Roman"/>
          <w:spacing w:val="-8"/>
          <w:sz w:val="24"/>
          <w:szCs w:val="24"/>
        </w:rPr>
        <w:t>ПРЕДМЕТ КОНТРАКТА.</w:t>
      </w:r>
      <w:r>
        <w:rPr>
          <w:rFonts w:ascii="Times New Roman" w:hAnsi="Times New Roman" w:cs="Times New Roman"/>
          <w:sz w:val="24"/>
          <w:szCs w:val="24"/>
        </w:rPr>
      </w:r>
    </w:p>
    <w:p>
      <w:pPr>
        <w:spacing w:before="288" w:line="283" w:lineRule="exact"/>
        <w:jc w:val="both"/>
        <w:tabs defTabSz="708">
          <w:tab w:val="left" w:pos="41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17"/>
          <w:sz w:val="24"/>
          <w:szCs w:val="24"/>
        </w:rPr>
        <w:t>1.1.</w:t>
      </w:r>
      <w:r>
        <w:rPr>
          <w:rFonts w:ascii="Times New Roman" w:hAnsi="Times New Roman" w:cs="Times New Roman"/>
          <w:sz w:val="24"/>
          <w:szCs w:val="24"/>
        </w:rPr>
        <w:tab/>
      </w:r>
      <w:r>
        <w:rPr>
          <w:rFonts w:ascii="Times New Roman" w:hAnsi="Times New Roman" w:cs="Times New Roman"/>
          <w:spacing w:val="-5"/>
          <w:sz w:val="24"/>
          <w:szCs w:val="24"/>
        </w:rPr>
        <w:t>Поставщик обязуется изготовить и передать Покупателю мобильный колесотокарный станок 1АК200 для обточки колёсных пар железнодорожных вагонов (далее в контракте именуемое как Товар) в ассортименте и количестве, указанном в Спецификации (Приложение № 1 к настоящему контракту), а Покупатель обязуется оплатить и принять Товар на условиях и в сроки, оговоренные в настоящем контракте.</w:t>
      </w:r>
      <w:r>
        <w:rPr>
          <w:rFonts w:ascii="Times New Roman" w:hAnsi="Times New Roman" w:cs="Times New Roman"/>
          <w:sz w:val="24"/>
          <w:szCs w:val="24"/>
        </w:rPr>
      </w:r>
    </w:p>
    <w:p>
      <w:pPr>
        <w:ind w:left="5"/>
        <w:spacing w:line="283" w:lineRule="exact"/>
        <w:jc w:val="both"/>
        <w:tabs defTabSz="708">
          <w:tab w:val="left" w:pos="41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17"/>
          <w:sz w:val="24"/>
          <w:szCs w:val="24"/>
        </w:rPr>
        <w:t>1.2.</w:t>
      </w:r>
      <w:r>
        <w:rPr>
          <w:rFonts w:ascii="Times New Roman" w:hAnsi="Times New Roman" w:cs="Times New Roman"/>
          <w:sz w:val="24"/>
          <w:szCs w:val="24"/>
        </w:rPr>
        <w:tab/>
      </w:r>
      <w:r>
        <w:rPr>
          <w:rFonts w:ascii="Times New Roman" w:hAnsi="Times New Roman" w:cs="Times New Roman"/>
          <w:spacing w:val="-5"/>
          <w:sz w:val="24"/>
          <w:szCs w:val="24"/>
        </w:rPr>
        <w:t xml:space="preserve">Общая сумма контракта составляет 35079.00 </w:t>
      </w:r>
      <w:r>
        <w:rPr>
          <w:rFonts w:ascii="Times New Roman" w:hAnsi="Times New Roman" w:cs="Times New Roman"/>
          <w:spacing w:val="-5"/>
          <w:sz w:val="24"/>
          <w:szCs w:val="24"/>
          <w:lang w:val="en-us"/>
        </w:rPr>
        <w:t>EUR</w:t>
      </w:r>
      <w:r>
        <w:rPr>
          <w:rFonts w:ascii="Times New Roman" w:hAnsi="Times New Roman" w:cs="Times New Roman"/>
          <w:spacing w:val="-5"/>
          <w:sz w:val="24"/>
          <w:szCs w:val="24"/>
        </w:rPr>
        <w:t xml:space="preserve"> (тридцать пять тысяч семьдесят девять евро 00 сентов). </w:t>
      </w:r>
      <w:r>
        <w:rPr>
          <w:rFonts w:ascii="Times New Roman" w:hAnsi="Times New Roman" w:cs="Times New Roman"/>
          <w:spacing w:val="-5"/>
          <w:sz w:val="24"/>
          <w:szCs w:val="24"/>
        </w:rPr>
      </w:r>
    </w:p>
    <w:p>
      <w:pPr>
        <w:ind w:left="5"/>
        <w:spacing w:line="283" w:lineRule="exact"/>
        <w:jc w:val="both"/>
        <w:tabs defTabSz="708">
          <w:tab w:val="left" w:pos="41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5"/>
          <w:sz w:val="24"/>
          <w:szCs w:val="24"/>
        </w:rPr>
        <w:t>1.3. Валютой настоящего контракта и платежа является евро.</w:t>
      </w:r>
      <w:r>
        <w:rPr>
          <w:rFonts w:ascii="Times New Roman" w:hAnsi="Times New Roman" w:cs="Times New Roman"/>
          <w:sz w:val="24"/>
          <w:szCs w:val="24"/>
        </w:rPr>
      </w:r>
    </w:p>
    <w:p>
      <w:pPr>
        <w:ind w:left="5"/>
        <w:spacing w:before="307"/>
        <w:jc w:val="center"/>
        <w:tabs defTabSz="708">
          <w:tab w:val="left" w:pos="24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19"/>
          <w:sz w:val="24"/>
          <w:szCs w:val="24"/>
        </w:rPr>
        <w:t>2.</w:t>
      </w:r>
      <w:r>
        <w:rPr>
          <w:rFonts w:ascii="Times New Roman" w:hAnsi="Times New Roman" w:cs="Times New Roman"/>
          <w:sz w:val="24"/>
          <w:szCs w:val="24"/>
        </w:rPr>
        <w:tab/>
      </w:r>
      <w:r>
        <w:rPr>
          <w:rFonts w:ascii="Times New Roman" w:hAnsi="Times New Roman" w:cs="Times New Roman"/>
          <w:spacing w:val="-6"/>
          <w:sz w:val="24"/>
          <w:szCs w:val="24"/>
        </w:rPr>
        <w:t>ПОСТАВКА ТОВАРА.</w:t>
      </w:r>
      <w:r>
        <w:rPr>
          <w:rFonts w:ascii="Times New Roman" w:hAnsi="Times New Roman" w:cs="Times New Roman"/>
          <w:sz w:val="24"/>
          <w:szCs w:val="24"/>
        </w:rPr>
      </w:r>
    </w:p>
    <w:p>
      <w:pPr>
        <w:ind w:left="14" w:right="442"/>
        <w:spacing w:before="288" w:line="283" w:lineRule="exact"/>
        <w:jc w:val="both"/>
        <w:tabs defTabSz="708">
          <w:tab w:val="left" w:pos="40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16"/>
          <w:sz w:val="24"/>
          <w:szCs w:val="24"/>
        </w:rPr>
        <w:t>2.1.</w:t>
      </w:r>
      <w:r>
        <w:rPr>
          <w:rFonts w:ascii="Times New Roman" w:hAnsi="Times New Roman" w:cs="Times New Roman"/>
          <w:sz w:val="24"/>
          <w:szCs w:val="24"/>
        </w:rPr>
        <w:tab/>
      </w:r>
      <w:r>
        <w:rPr>
          <w:rFonts w:ascii="Times New Roman" w:hAnsi="Times New Roman" w:cs="Times New Roman"/>
          <w:spacing w:val="-5"/>
          <w:sz w:val="24"/>
          <w:szCs w:val="24"/>
        </w:rPr>
        <w:t>Поставщик должен изготовить и поставить Товар Покупателю в течение 97 (девяносто семи) календарных дней, начиная с даты поступления предоплаты 50% в сумме 17539,50 (семьнадцать тысяч пятьсот тридцать девять евро 50 сентов) EUR, на условиях CIP г.Малибу, согласно ИНКОТЕРМС-2010. Досрочная и частичная поставка Товара разрешена.</w:t>
      </w:r>
      <w:r>
        <w:rPr>
          <w:rFonts w:ascii="Times New Roman" w:hAnsi="Times New Roman" w:cs="Times New Roman"/>
          <w:sz w:val="24"/>
          <w:szCs w:val="24"/>
        </w:rPr>
      </w:r>
    </w:p>
    <w:p>
      <w:pPr>
        <w:ind w:left="10"/>
        <w:spacing w:line="283" w:lineRule="exact"/>
        <w:jc w:val="both"/>
        <w:tabs defTabSz="708">
          <w:tab w:val="left" w:pos="40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16"/>
          <w:sz w:val="24"/>
          <w:szCs w:val="24"/>
        </w:rPr>
        <w:t>2.2.</w:t>
      </w:r>
      <w:r>
        <w:rPr>
          <w:rFonts w:ascii="Times New Roman" w:hAnsi="Times New Roman" w:cs="Times New Roman"/>
          <w:sz w:val="24"/>
          <w:szCs w:val="24"/>
        </w:rPr>
        <w:tab/>
      </w:r>
      <w:r>
        <w:rPr>
          <w:rFonts w:ascii="Times New Roman" w:hAnsi="Times New Roman" w:cs="Times New Roman"/>
          <w:spacing w:val="-5"/>
          <w:sz w:val="24"/>
          <w:szCs w:val="24"/>
        </w:rPr>
        <w:t>Поставщик вместе с Товаром обязуется передать оригиналы следующих документов:</w:t>
      </w:r>
      <w:r>
        <w:rPr>
          <w:rFonts w:ascii="Times New Roman" w:hAnsi="Times New Roman" w:cs="Times New Roman"/>
          <w:spacing w:val="-5"/>
          <w:sz w:val="24"/>
          <w:szCs w:val="24"/>
        </w:rPr>
      </w:r>
    </w:p>
    <w:p>
      <w:pPr>
        <w:spacing w:line="283" w:lineRule="exact"/>
        <w:jc w:val="both"/>
        <w:tabs defTabSz="708">
          <w:tab w:val="left" w:pos="1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5"/>
          <w:sz w:val="24"/>
          <w:szCs w:val="24"/>
        </w:rPr>
        <w:t>- подписанный и скрепленный контракт в двух экземплярах;</w:t>
      </w:r>
    </w:p>
    <w:p>
      <w:pPr>
        <w:spacing w:line="283" w:lineRule="exact"/>
        <w:jc w:val="both"/>
        <w:tabs defTabSz="708">
          <w:tab w:val="left" w:pos="1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z w:val="24"/>
          <w:szCs w:val="24"/>
        </w:rPr>
        <w:t>- сертификат страны происхождения;</w:t>
      </w:r>
    </w:p>
    <w:p>
      <w:pPr>
        <w:spacing w:before="5" w:line="283" w:lineRule="exact"/>
        <w:jc w:val="both"/>
        <w:tabs defTabSz="708">
          <w:tab w:val="left" w:pos="1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6"/>
          <w:sz w:val="24"/>
          <w:szCs w:val="24"/>
        </w:rPr>
        <w:t>- коммерческий инвойс (счет-фактура);</w:t>
      </w:r>
      <w:r>
        <w:rPr>
          <w:rFonts w:ascii="Times New Roman" w:hAnsi="Times New Roman" w:cs="Times New Roman"/>
          <w:sz w:val="24"/>
          <w:szCs w:val="24"/>
        </w:rPr>
      </w:r>
    </w:p>
    <w:p>
      <w:pPr>
        <w:ind w:left="5"/>
        <w:spacing w:line="283" w:lineRule="exact"/>
        <w:jc w:val="both"/>
        <w:tabs defTabSz="708">
          <w:tab w:val="left" w:pos="1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8"/>
          <w:sz w:val="24"/>
          <w:szCs w:val="24"/>
        </w:rPr>
      </w:pPr>
      <w:r>
        <w:rPr>
          <w:rFonts w:ascii="Times New Roman" w:hAnsi="Times New Roman" w:cs="Times New Roman"/>
          <w:sz w:val="24"/>
          <w:szCs w:val="24"/>
        </w:rPr>
        <w:t>-</w:t>
        <w:tab/>
      </w:r>
      <w:r>
        <w:rPr>
          <w:rFonts w:ascii="Times New Roman" w:hAnsi="Times New Roman" w:cs="Times New Roman"/>
          <w:spacing w:val="-8"/>
          <w:sz w:val="24"/>
          <w:szCs w:val="24"/>
        </w:rPr>
        <w:t>спецификация;</w:t>
      </w:r>
      <w:r>
        <w:rPr>
          <w:rFonts w:ascii="Times New Roman" w:hAnsi="Times New Roman" w:cs="Times New Roman"/>
          <w:spacing w:val="-8"/>
          <w:sz w:val="24"/>
          <w:szCs w:val="24"/>
        </w:rPr>
      </w:r>
    </w:p>
    <w:p>
      <w:pPr>
        <w:ind w:left="5"/>
        <w:spacing w:line="283" w:lineRule="exact"/>
        <w:jc w:val="both"/>
        <w:tabs defTabSz="708">
          <w:tab w:val="left" w:pos="1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color w:val="000000"/>
          <w:sz w:val="24"/>
          <w:szCs w:val="24"/>
        </w:rPr>
      </w:pPr>
      <w:r>
        <w:rPr>
          <w:rFonts w:ascii="Times New Roman" w:hAnsi="Times New Roman" w:cs="Times New Roman"/>
          <w:sz w:val="24"/>
          <w:szCs w:val="24"/>
        </w:rPr>
        <w:t>- CMR</w:t>
      </w:r>
      <w:r>
        <w:rPr>
          <w:rFonts w:ascii="Times New Roman" w:hAnsi="Times New Roman" w:cs="Times New Roman"/>
          <w:color w:val="000000"/>
          <w:sz w:val="24"/>
          <w:szCs w:val="24"/>
        </w:rPr>
        <w:t>;</w:t>
      </w:r>
      <w:r>
        <w:rPr>
          <w:rFonts w:ascii="Times New Roman" w:hAnsi="Times New Roman" w:cs="Times New Roman"/>
          <w:color w:val="000000"/>
          <w:sz w:val="24"/>
          <w:szCs w:val="24"/>
        </w:rPr>
      </w:r>
    </w:p>
    <w:p>
      <w:pPr>
        <w:ind w:left="5"/>
        <w:spacing w:line="283" w:lineRule="exact"/>
        <w:jc w:val="both"/>
        <w:tabs defTabSz="708">
          <w:tab w:val="left" w:pos="1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color w:val="000000"/>
          <w:sz w:val="24"/>
          <w:szCs w:val="24"/>
        </w:rPr>
      </w:pPr>
      <w:r>
        <w:rPr>
          <w:rFonts w:ascii="Times New Roman" w:hAnsi="Times New Roman" w:cs="Times New Roman"/>
          <w:color w:val="000000"/>
          <w:sz w:val="24"/>
          <w:szCs w:val="24"/>
        </w:rPr>
        <w:t>- сертификат качества;</w:t>
      </w:r>
    </w:p>
    <w:p>
      <w:pPr>
        <w:ind w:left="5"/>
        <w:spacing w:line="283" w:lineRule="exact"/>
        <w:jc w:val="both"/>
        <w:tabs defTabSz="708">
          <w:tab w:val="left" w:pos="1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color w:val="000000"/>
          <w:sz w:val="24"/>
          <w:szCs w:val="24"/>
        </w:rPr>
      </w:pPr>
      <w:r>
        <w:rPr>
          <w:rFonts w:ascii="Times New Roman" w:hAnsi="Times New Roman" w:cs="Times New Roman"/>
          <w:color w:val="000000"/>
          <w:sz w:val="24"/>
          <w:szCs w:val="24"/>
        </w:rPr>
        <w:t>- экспортная декларация;</w:t>
      </w:r>
    </w:p>
    <w:p>
      <w:pPr>
        <w:ind w:left="5"/>
        <w:spacing w:line="283" w:lineRule="exact"/>
        <w:jc w:val="both"/>
        <w:tabs defTabSz="708">
          <w:tab w:val="left" w:pos="1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color w:val="000000"/>
          <w:sz w:val="24"/>
          <w:szCs w:val="24"/>
        </w:rPr>
      </w:pPr>
      <w:r>
        <w:rPr>
          <w:rFonts w:ascii="Times New Roman" w:hAnsi="Times New Roman" w:cs="Times New Roman"/>
          <w:color w:val="000000"/>
          <w:sz w:val="24"/>
          <w:szCs w:val="24"/>
        </w:rPr>
        <w:t>- паспорт изделия и руководство по эксплуатации;</w:t>
      </w:r>
    </w:p>
    <w:p>
      <w:pPr>
        <w:ind w:left="19"/>
        <w:spacing w:before="307"/>
        <w:jc w:val="center"/>
        <w:tabs defTabSz="708">
          <w:tab w:val="left" w:pos="24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21"/>
          <w:sz w:val="24"/>
          <w:szCs w:val="24"/>
        </w:rPr>
        <w:t>3.</w:t>
      </w:r>
      <w:r>
        <w:rPr>
          <w:rFonts w:ascii="Times New Roman" w:hAnsi="Times New Roman" w:cs="Times New Roman"/>
          <w:sz w:val="24"/>
          <w:szCs w:val="24"/>
        </w:rPr>
        <w:tab/>
      </w:r>
      <w:r>
        <w:rPr>
          <w:rFonts w:ascii="Times New Roman" w:hAnsi="Times New Roman" w:cs="Times New Roman"/>
          <w:spacing w:val="-5"/>
          <w:sz w:val="24"/>
          <w:szCs w:val="24"/>
        </w:rPr>
        <w:t>УПАКОВКА, МАРКИРОВКА, КОМПЛЕКТАЦИЯ.</w:t>
      </w:r>
      <w:r>
        <w:rPr>
          <w:rFonts w:ascii="Times New Roman" w:hAnsi="Times New Roman" w:cs="Times New Roman"/>
          <w:sz w:val="24"/>
          <w:szCs w:val="24"/>
        </w:rPr>
      </w:r>
    </w:p>
    <w:p>
      <w:pPr>
        <w:ind w:left="14"/>
        <w:spacing w:before="288" w:line="288" w:lineRule="exact"/>
        <w:jc w:val="both"/>
        <w:tabs defTabSz="708">
          <w:tab w:val="left" w:pos="41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16"/>
          <w:sz w:val="24"/>
          <w:szCs w:val="24"/>
        </w:rPr>
        <w:t>3.1.</w:t>
      </w:r>
      <w:r>
        <w:rPr>
          <w:rFonts w:ascii="Times New Roman" w:hAnsi="Times New Roman" w:cs="Times New Roman"/>
          <w:sz w:val="24"/>
          <w:szCs w:val="24"/>
        </w:rPr>
        <w:tab/>
      </w:r>
      <w:r>
        <w:rPr>
          <w:rFonts w:ascii="Times New Roman" w:hAnsi="Times New Roman" w:cs="Times New Roman"/>
          <w:spacing w:val="-5"/>
          <w:sz w:val="24"/>
          <w:szCs w:val="24"/>
        </w:rPr>
        <w:t>Ответственность за упаковку, маркировку и комплектацию Товара несет Поставщик.</w:t>
      </w:r>
      <w:r>
        <w:rPr>
          <w:rFonts w:ascii="Times New Roman" w:hAnsi="Times New Roman" w:cs="Times New Roman"/>
          <w:spacing w:val="-5"/>
          <w:sz w:val="24"/>
          <w:szCs w:val="24"/>
        </w:rPr>
      </w:r>
    </w:p>
    <w:p>
      <w:pPr>
        <w:ind w:left="5" w:right="442"/>
        <w:spacing w:line="288" w:lineRule="exact"/>
        <w:jc w:val="both"/>
        <w:tabs defTabSz="708">
          <w:tab w:val="left" w:pos="41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16"/>
          <w:sz w:val="24"/>
          <w:szCs w:val="24"/>
        </w:rPr>
        <w:t>3.2.</w:t>
      </w:r>
      <w:r>
        <w:rPr>
          <w:rFonts w:ascii="Times New Roman" w:hAnsi="Times New Roman" w:cs="Times New Roman"/>
          <w:sz w:val="24"/>
          <w:szCs w:val="24"/>
        </w:rPr>
        <w:tab/>
      </w:r>
      <w:r>
        <w:rPr>
          <w:rFonts w:ascii="Times New Roman" w:hAnsi="Times New Roman" w:cs="Times New Roman"/>
          <w:spacing w:val="-5"/>
          <w:sz w:val="24"/>
          <w:szCs w:val="24"/>
        </w:rPr>
        <w:t>Товар должен быть упакован в соответствие с требованиями к упаковке, обеспечивающей сохранность груза при его транспортировке. Товар должен находиться на поддонах, обеспечивающих устойчивое размещение в транспортном средстве.</w:t>
      </w:r>
      <w:r>
        <w:rPr>
          <w:rFonts w:ascii="Times New Roman" w:hAnsi="Times New Roman" w:cs="Times New Roman"/>
          <w:sz w:val="24"/>
          <w:szCs w:val="24"/>
        </w:rPr>
      </w:r>
    </w:p>
    <w:p>
      <w:pPr>
        <w:ind w:left="14"/>
        <w:spacing w:line="288" w:lineRule="exact"/>
        <w:jc w:val="both"/>
        <w:tabs defTabSz="708">
          <w:tab w:val="left" w:pos="41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16"/>
          <w:sz w:val="24"/>
          <w:szCs w:val="24"/>
        </w:rPr>
        <w:t>3.3.</w:t>
      </w:r>
      <w:r>
        <w:rPr>
          <w:rFonts w:ascii="Times New Roman" w:hAnsi="Times New Roman" w:cs="Times New Roman"/>
          <w:sz w:val="24"/>
          <w:szCs w:val="24"/>
        </w:rPr>
        <w:tab/>
      </w:r>
      <w:r>
        <w:rPr>
          <w:rFonts w:ascii="Times New Roman" w:hAnsi="Times New Roman" w:cs="Times New Roman"/>
          <w:spacing w:val="-5"/>
          <w:sz w:val="24"/>
          <w:szCs w:val="24"/>
        </w:rPr>
        <w:t xml:space="preserve">Маркировка должны быть произведена несмываемой краской и должна включать </w:t>
      </w:r>
      <w:r>
        <w:rPr>
          <w:rFonts w:ascii="Times New Roman" w:hAnsi="Times New Roman" w:cs="Times New Roman"/>
          <w:spacing w:val="-11"/>
          <w:sz w:val="24"/>
          <w:szCs w:val="24"/>
        </w:rPr>
        <w:t>следующее:</w:t>
      </w:r>
      <w:r>
        <w:rPr>
          <w:rFonts w:ascii="Times New Roman" w:hAnsi="Times New Roman" w:cs="Times New Roman"/>
          <w:sz w:val="24"/>
          <w:szCs w:val="24"/>
        </w:rPr>
      </w:r>
    </w:p>
    <w:p>
      <w:pPr>
        <w:ind w:left="24"/>
        <w:spacing w:line="278"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5"/>
          <w:sz w:val="24"/>
          <w:szCs w:val="24"/>
        </w:rPr>
        <w:t>Наименование грузоотправителя; «RUSSO-BALT KG»,</w:t>
      </w:r>
      <w:r>
        <w:rPr>
          <w:rFonts w:ascii="Times New Roman" w:hAnsi="Times New Roman" w:cs="Times New Roman"/>
          <w:sz w:val="24"/>
          <w:szCs w:val="24"/>
        </w:rPr>
      </w:r>
    </w:p>
    <w:p>
      <w:pPr>
        <w:ind w:left="24"/>
        <w:spacing w:line="278"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5"/>
          <w:sz w:val="24"/>
          <w:szCs w:val="24"/>
        </w:rPr>
        <w:t xml:space="preserve">Пункт отгрузки: </w:t>
      </w:r>
      <w:r>
        <w:rPr>
          <w:rFonts w:ascii="Times New Roman" w:hAnsi="Times New Roman" w:cs="Times New Roman"/>
          <w:spacing w:val="-5"/>
          <w:sz w:val="24"/>
          <w:szCs w:val="24"/>
          <w:lang w:val="en-us"/>
        </w:rPr>
        <w:t>A</w:t>
      </w:r>
      <w:r>
        <w:rPr>
          <w:rFonts w:ascii="Times New Roman" w:hAnsi="Times New Roman" w:cs="Times New Roman"/>
          <w:spacing w:val="-5"/>
          <w:sz w:val="24"/>
          <w:szCs w:val="24"/>
        </w:rPr>
        <w:t>.</w:t>
      </w:r>
      <w:r>
        <w:rPr>
          <w:rFonts w:ascii="Times New Roman" w:hAnsi="Times New Roman" w:cs="Times New Roman"/>
          <w:spacing w:val="-5"/>
          <w:sz w:val="24"/>
          <w:szCs w:val="24"/>
          <w:lang w:val="en-us"/>
        </w:rPr>
        <w:t>Puskini</w:t>
      </w:r>
      <w:r>
        <w:rPr>
          <w:rFonts w:ascii="Times New Roman" w:hAnsi="Times New Roman" w:cs="Times New Roman"/>
          <w:spacing w:val="-5"/>
          <w:sz w:val="24"/>
          <w:szCs w:val="24"/>
        </w:rPr>
        <w:t xml:space="preserve"> 20, </w:t>
      </w:r>
      <w:r>
        <w:rPr>
          <w:rFonts w:ascii="Times New Roman" w:hAnsi="Times New Roman" w:cs="Times New Roman"/>
          <w:spacing w:val="-5"/>
          <w:sz w:val="24"/>
          <w:szCs w:val="24"/>
          <w:lang w:val="en-us"/>
        </w:rPr>
        <w:t>Narva</w:t>
      </w:r>
      <w:r>
        <w:rPr>
          <w:rFonts w:ascii="Times New Roman" w:hAnsi="Times New Roman" w:cs="Times New Roman"/>
          <w:spacing w:val="-5"/>
          <w:sz w:val="24"/>
          <w:szCs w:val="24"/>
        </w:rPr>
        <w:t xml:space="preserve">, 20307, </w:t>
      </w:r>
      <w:r>
        <w:rPr>
          <w:rFonts w:ascii="Times New Roman" w:hAnsi="Times New Roman" w:cs="Times New Roman"/>
          <w:spacing w:val="-5"/>
          <w:sz w:val="24"/>
          <w:szCs w:val="24"/>
          <w:lang w:val="en-us"/>
        </w:rPr>
        <w:t>ESTONIA</w:t>
      </w:r>
      <w:r>
        <w:rPr>
          <w:rFonts w:ascii="Times New Roman" w:hAnsi="Times New Roman" w:cs="Times New Roman"/>
          <w:spacing w:val="-5"/>
          <w:sz w:val="24"/>
          <w:szCs w:val="24"/>
        </w:rPr>
      </w:r>
    </w:p>
    <w:p>
      <w:pPr>
        <w:ind w:left="24"/>
        <w:spacing w:line="278"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5"/>
          <w:sz w:val="24"/>
          <w:szCs w:val="24"/>
        </w:rPr>
        <w:t xml:space="preserve">Наименование грузополучателя: </w:t>
      </w:r>
      <w:r>
        <w:rPr>
          <w:rFonts w:ascii="Times New Roman" w:hAnsi="Times New Roman" w:cs="Times New Roman"/>
          <w:sz w:val="24"/>
          <w:szCs w:val="24"/>
        </w:rPr>
        <w:t>АО «RAILROAD COMPANY»</w:t>
      </w:r>
    </w:p>
    <w:p>
      <w:pPr>
        <w:spacing/>
        <w:jc w:val="both"/>
        <w:tabs defTabSz="708">
          <w:tab w:val="left" w:pos="15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5"/>
          <w:sz w:val="24"/>
          <w:szCs w:val="24"/>
        </w:rPr>
        <w:t xml:space="preserve">Адрес доставки: </w:t>
      </w:r>
      <w:r>
        <w:rPr>
          <w:rFonts w:ascii="Times New Roman" w:hAnsi="Times New Roman" w:cs="Times New Roman"/>
          <w:sz w:val="24"/>
          <w:szCs w:val="24"/>
        </w:rPr>
        <w:t>ул.Ящик Виски 45, г.Малибу, Италия</w:t>
      </w:r>
    </w:p>
    <w:p>
      <w:pPr>
        <w:ind w:left="14"/>
        <w:spacing w:line="278" w:lineRule="exac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7"/>
          <w:sz w:val="24"/>
          <w:szCs w:val="24"/>
        </w:rPr>
      </w:pPr>
      <w:r>
        <w:rPr>
          <w:rFonts w:ascii="Times New Roman" w:hAnsi="Times New Roman" w:cs="Times New Roman"/>
          <w:spacing w:val="-17"/>
          <w:sz w:val="24"/>
          <w:szCs w:val="24"/>
        </w:rPr>
      </w:r>
    </w:p>
    <w:p>
      <w:pPr>
        <w:ind w:left="14"/>
        <w:spacing w:line="278" w:lineRule="exac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17"/>
          <w:sz w:val="24"/>
          <w:szCs w:val="24"/>
        </w:rPr>
        <w:t>4.</w:t>
      </w:r>
      <w:r>
        <w:rPr>
          <w:rFonts w:ascii="Times New Roman" w:hAnsi="Times New Roman" w:cs="Times New Roman"/>
          <w:sz w:val="24"/>
          <w:szCs w:val="24"/>
        </w:rPr>
        <w:t xml:space="preserve"> </w:t>
      </w:r>
      <w:r>
        <w:rPr>
          <w:rFonts w:ascii="Times New Roman" w:hAnsi="Times New Roman" w:cs="Times New Roman"/>
          <w:spacing w:val="-15"/>
          <w:sz w:val="24"/>
          <w:szCs w:val="24"/>
        </w:rPr>
        <w:t>КАЧЕСТВО, ГАРАНТИЯ.</w:t>
      </w:r>
      <w:r>
        <w:rPr>
          <w:rFonts w:ascii="Times New Roman" w:hAnsi="Times New Roman" w:cs="Times New Roman"/>
          <w:sz w:val="24"/>
          <w:szCs w:val="24"/>
        </w:rPr>
      </w:r>
    </w:p>
    <w:p>
      <w:pPr>
        <w:ind w:left="19"/>
        <w:spacing w:before="283" w:line="283"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6"/>
          <w:sz w:val="24"/>
          <w:szCs w:val="24"/>
        </w:rPr>
      </w:pPr>
      <w:r>
        <w:rPr>
          <w:rFonts w:ascii="Times New Roman" w:hAnsi="Times New Roman" w:cs="Times New Roman"/>
          <w:spacing w:val="-5"/>
          <w:sz w:val="24"/>
          <w:szCs w:val="24"/>
        </w:rPr>
        <w:t xml:space="preserve">4.1. Качество Товара должно соответствовать ГОСТам и ТУ, действующим в Эстонии и ЕС и подтверждается сертификатом качества Продавца, который отправляется одновременно </w:t>
      </w:r>
      <w:r>
        <w:rPr>
          <w:rFonts w:ascii="Times New Roman" w:hAnsi="Times New Roman" w:cs="Times New Roman"/>
          <w:spacing w:val="-6"/>
          <w:sz w:val="24"/>
          <w:szCs w:val="24"/>
        </w:rPr>
        <w:t>с отгруженной продукцией.</w:t>
      </w:r>
      <w:r>
        <w:rPr>
          <w:rFonts w:ascii="Times New Roman" w:hAnsi="Times New Roman" w:cs="Times New Roman"/>
          <w:spacing w:val="-6"/>
          <w:sz w:val="24"/>
          <w:szCs w:val="24"/>
        </w:rPr>
      </w:r>
    </w:p>
    <w:p>
      <w:pPr>
        <w:ind w:left="19"/>
        <w:spacing w:before="283" w:line="283"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6"/>
          <w:sz w:val="24"/>
          <w:szCs w:val="24"/>
        </w:rPr>
        <w:t>4.2. Поставщик предоставляет на  поставляемый Товар гарантию сроком на пять лет (кроме компектующих изготовленных сторонними производителями: электродвигатель, конвертер напряжения и т.п., на которые распространяется гарантия производителя этих комплектующих, быстроизнашивающихся частей и расходных материалов), начиная с даты получения Товара Покупателем. Датой получения Товара Покупателем является дата,</w:t>
      </w:r>
      <w:r>
        <w:rPr>
          <w:rFonts w:ascii="Times New Roman" w:hAnsi="Times New Roman" w:cs="Times New Roman"/>
          <w:sz w:val="24"/>
          <w:szCs w:val="24"/>
        </w:rPr>
        <w:t xml:space="preserve"> </w:t>
      </w:r>
      <w:r>
        <w:rPr>
          <w:rFonts w:ascii="Times New Roman" w:hAnsi="Times New Roman" w:cs="Times New Roman"/>
          <w:spacing w:val="-6"/>
          <w:sz w:val="24"/>
          <w:szCs w:val="24"/>
        </w:rPr>
        <w:t>проставленная в  Товарно-транспортной накладной представителем Покупателя или таможни в пункте назначения в момент получения Товара от Перевозчика.</w:t>
      </w:r>
      <w:r>
        <w:rPr>
          <w:rFonts w:ascii="Times New Roman" w:hAnsi="Times New Roman" w:cs="Times New Roman"/>
          <w:sz w:val="24"/>
          <w:szCs w:val="24"/>
        </w:rPr>
      </w:r>
    </w:p>
    <w:p>
      <w:pPr>
        <w:ind w:left="19"/>
        <w:spacing w:before="283" w:line="283" w:lineRule="exact"/>
        <w:jc w:val="center"/>
        <w:tabs defTabSz="708">
          <w:tab w:val="left" w:pos="23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27"/>
          <w:sz w:val="24"/>
          <w:szCs w:val="24"/>
        </w:rPr>
        <w:t>5.</w:t>
      </w:r>
      <w:r>
        <w:rPr>
          <w:rFonts w:ascii="Times New Roman" w:hAnsi="Times New Roman" w:cs="Times New Roman"/>
          <w:sz w:val="24"/>
          <w:szCs w:val="24"/>
        </w:rPr>
        <w:tab/>
      </w:r>
      <w:r>
        <w:rPr>
          <w:rFonts w:ascii="Times New Roman" w:hAnsi="Times New Roman" w:cs="Times New Roman"/>
          <w:spacing w:val="-6"/>
          <w:sz w:val="24"/>
          <w:szCs w:val="24"/>
        </w:rPr>
        <w:t>ПРАВО СОБСТВЕННОСТИ.</w:t>
      </w:r>
      <w:r>
        <w:rPr>
          <w:rFonts w:ascii="Times New Roman" w:hAnsi="Times New Roman" w:cs="Times New Roman"/>
          <w:sz w:val="24"/>
          <w:szCs w:val="24"/>
        </w:rPr>
      </w:r>
    </w:p>
    <w:p>
      <w:pPr>
        <w:ind w:left="10"/>
        <w:spacing w:line="283"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5"/>
          <w:sz w:val="24"/>
          <w:szCs w:val="24"/>
        </w:rPr>
        <w:t xml:space="preserve">5.1. Право собственности переходят от Поставщика к Покупателю после погрузки </w:t>
      </w:r>
      <w:r>
        <w:rPr>
          <w:rFonts w:ascii="Times New Roman" w:hAnsi="Times New Roman" w:cs="Times New Roman"/>
          <w:spacing w:val="-6"/>
          <w:sz w:val="24"/>
          <w:szCs w:val="24"/>
        </w:rPr>
        <w:t>Товара со склада Поставщика в первое транспортное средство для доста</w:t>
      </w:r>
      <w:r>
        <w:rPr>
          <w:rFonts w:ascii="Times New Roman" w:hAnsi="Times New Roman" w:cs="Times New Roman"/>
          <w:sz w:val="24"/>
          <w:szCs w:val="24"/>
        </w:rPr>
        <w:t>вки Покупателю. Поставщик надлежащим образом застрахует Товар от обычных рисков в пользу Покупателя.</w:t>
      </w:r>
      <w:r>
        <w:rPr>
          <w:rFonts w:ascii="Times New Roman" w:hAnsi="Times New Roman" w:cs="Times New Roman"/>
          <w:sz w:val="24"/>
          <w:szCs w:val="24"/>
        </w:rPr>
      </w:r>
    </w:p>
    <w:p>
      <w:pPr>
        <w:ind w:left="5"/>
        <w:spacing w:before="317"/>
        <w:jc w:val="center"/>
        <w:tabs defTabSz="708">
          <w:tab w:val="left" w:pos="23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6"/>
          <w:sz w:val="24"/>
          <w:szCs w:val="24"/>
        </w:rPr>
      </w:pPr>
      <w:r>
        <w:rPr>
          <w:rFonts w:ascii="Times New Roman" w:hAnsi="Times New Roman" w:cs="Times New Roman"/>
          <w:spacing w:val="-23"/>
          <w:sz w:val="24"/>
          <w:szCs w:val="24"/>
        </w:rPr>
        <w:t>6.</w:t>
      </w:r>
      <w:r>
        <w:rPr>
          <w:rFonts w:ascii="Times New Roman" w:hAnsi="Times New Roman" w:cs="Times New Roman"/>
          <w:sz w:val="24"/>
          <w:szCs w:val="24"/>
        </w:rPr>
        <w:tab/>
      </w:r>
      <w:r>
        <w:rPr>
          <w:rFonts w:ascii="Times New Roman" w:hAnsi="Times New Roman" w:cs="Times New Roman"/>
          <w:spacing w:val="-6"/>
          <w:sz w:val="24"/>
          <w:szCs w:val="24"/>
        </w:rPr>
        <w:t>УСЛОВИЯ ПЛАТЕЖА И ПОРЯДОК РАСЧЕТОВ.</w:t>
      </w:r>
      <w:r>
        <w:rPr>
          <w:rFonts w:ascii="Times New Roman" w:hAnsi="Times New Roman" w:cs="Times New Roman"/>
          <w:spacing w:val="-6"/>
          <w:sz w:val="24"/>
          <w:szCs w:val="24"/>
        </w:rPr>
      </w:r>
    </w:p>
    <w:p>
      <w:pPr>
        <w:ind w:left="5"/>
        <w:spacing w:before="317"/>
        <w:tabs defTabSz="708">
          <w:tab w:val="left" w:pos="23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3"/>
          <w:sz w:val="24"/>
          <w:szCs w:val="24"/>
        </w:rPr>
      </w:pPr>
      <w:r>
        <w:rPr>
          <w:rFonts w:ascii="Times New Roman" w:hAnsi="Times New Roman" w:cs="Times New Roman"/>
          <w:spacing w:val="-16"/>
          <w:sz w:val="24"/>
          <w:szCs w:val="24"/>
        </w:rPr>
        <w:t>6.1.</w:t>
      </w:r>
      <w:r>
        <w:rPr>
          <w:rFonts w:ascii="Times New Roman" w:hAnsi="Times New Roman" w:cs="Times New Roman"/>
          <w:spacing w:val="-5"/>
          <w:sz w:val="24"/>
          <w:szCs w:val="24"/>
        </w:rPr>
        <w:t xml:space="preserve"> Оплата по контракту производится в качестве предоплаты (аванса) в сумме 17539,50 (семьнадцать тысяч пятьсот тридцать девять евро 50 сентов) EUR в течение </w:t>
      </w:r>
      <w:r>
        <w:rPr>
          <w:rFonts w:ascii="Times New Roman" w:hAnsi="Times New Roman" w:cs="Times New Roman"/>
          <w:spacing w:val="-3"/>
          <w:sz w:val="24"/>
          <w:szCs w:val="24"/>
        </w:rPr>
        <w:t>10 (десяти) рабочих дней с момента подписания настоящ</w:t>
      </w:r>
      <w:r>
        <w:rPr>
          <w:rFonts w:ascii="Times New Roman" w:hAnsi="Times New Roman" w:cs="Times New Roman"/>
          <w:spacing w:val="-3"/>
          <w:sz w:val="24"/>
          <w:szCs w:val="24"/>
        </w:rPr>
        <w:t>его контракта.</w:t>
      </w:r>
      <w:r>
        <w:rPr>
          <w:rFonts w:ascii="Times New Roman" w:hAnsi="Times New Roman" w:cs="Times New Roman"/>
          <w:spacing w:val="-3"/>
          <w:sz w:val="24"/>
          <w:szCs w:val="24"/>
        </w:rPr>
      </w:r>
    </w:p>
    <w:p>
      <w:pPr>
        <w:ind w:left="10" w:right="2"/>
        <w:spacing w:line="283" w:lineRule="exact"/>
        <w:jc w:val="both"/>
        <w:tabs defTabSz="708">
          <w:tab w:val="left" w:pos="40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16"/>
          <w:sz w:val="24"/>
          <w:szCs w:val="24"/>
        </w:rPr>
        <w:t>6.2.</w:t>
      </w:r>
      <w:r>
        <w:rPr>
          <w:rFonts w:ascii="Times New Roman" w:hAnsi="Times New Roman" w:cs="Times New Roman"/>
          <w:sz w:val="24"/>
          <w:szCs w:val="24"/>
        </w:rPr>
        <w:tab/>
      </w:r>
      <w:r>
        <w:rPr>
          <w:rFonts w:ascii="Times New Roman" w:hAnsi="Times New Roman" w:cs="Times New Roman"/>
          <w:spacing w:val="-5"/>
          <w:sz w:val="24"/>
          <w:szCs w:val="24"/>
        </w:rPr>
        <w:t xml:space="preserve">Все расчеты по настоящему контракту осуществляются путем безналичного перечисления </w:t>
      </w:r>
      <w:r>
        <w:rPr>
          <w:rFonts w:ascii="Times New Roman" w:hAnsi="Times New Roman" w:cs="Times New Roman"/>
          <w:spacing w:val="-5"/>
          <w:sz w:val="24"/>
          <w:szCs w:val="24"/>
        </w:rPr>
        <w:t>денежных  средств</w:t>
      </w:r>
      <w:r>
        <w:rPr>
          <w:rFonts w:ascii="Times New Roman" w:hAnsi="Times New Roman" w:cs="Times New Roman"/>
          <w:spacing w:val="-5"/>
          <w:sz w:val="24"/>
          <w:szCs w:val="24"/>
        </w:rPr>
        <w:t xml:space="preserve">  платежным поручением Покупателя на расчетный счет Поставщика (вся сумма на счет получателя).</w:t>
      </w:r>
      <w:r>
        <w:rPr>
          <w:rFonts w:ascii="Times New Roman" w:hAnsi="Times New Roman" w:cs="Times New Roman"/>
          <w:spacing w:val="-5"/>
          <w:sz w:val="24"/>
          <w:szCs w:val="24"/>
        </w:rPr>
      </w:r>
    </w:p>
    <w:p>
      <w:pPr>
        <w:ind w:left="10" w:right="2"/>
        <w:spacing w:line="283" w:lineRule="exact"/>
        <w:jc w:val="both"/>
        <w:tabs defTabSz="708">
          <w:tab w:val="left" w:pos="40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color w:val="000000"/>
          <w:sz w:val="24"/>
          <w:szCs w:val="24"/>
        </w:rPr>
      </w:pPr>
      <w:r>
        <w:rPr>
          <w:rFonts w:ascii="Times New Roman" w:hAnsi="Times New Roman" w:cs="Times New Roman"/>
          <w:color w:val="000000"/>
          <w:sz w:val="24"/>
          <w:szCs w:val="24"/>
        </w:rPr>
        <w:t xml:space="preserve">6.3. За две недели до отгрузки Товара Покупатель произведет оплату Продавцу остальной части стоимости Товара в сумме </w:t>
      </w:r>
      <w:r>
        <w:rPr>
          <w:rFonts w:ascii="Times New Roman" w:hAnsi="Times New Roman" w:cs="Times New Roman"/>
          <w:spacing w:val="-5"/>
          <w:sz w:val="24"/>
          <w:szCs w:val="24"/>
        </w:rPr>
        <w:t>17539,50 (семьнадцать тысяч пятьсот тридцать девять евро 50 сентов) EUR</w:t>
      </w:r>
      <w:r>
        <w:rPr>
          <w:rFonts w:ascii="Times New Roman" w:hAnsi="Times New Roman" w:cs="Times New Roman"/>
          <w:color w:val="000000"/>
          <w:sz w:val="24"/>
          <w:szCs w:val="24"/>
        </w:rPr>
        <w:t xml:space="preserve"> на основании выставляемого Продавцом счета и уведомления о готовности Товара к отгрузке. </w:t>
      </w:r>
      <w:r>
        <w:rPr>
          <w:rFonts w:ascii="Times New Roman" w:hAnsi="Times New Roman" w:cs="Times New Roman"/>
          <w:color w:val="000000"/>
          <w:sz w:val="24"/>
          <w:szCs w:val="24"/>
        </w:rPr>
      </w:r>
    </w:p>
    <w:p>
      <w:pPr>
        <w:ind w:left="10"/>
        <w:spacing w:before="312"/>
        <w:jc w:val="center"/>
        <w:tabs defTabSz="708">
          <w:tab w:val="left" w:pos="23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21"/>
          <w:sz w:val="24"/>
          <w:szCs w:val="24"/>
        </w:rPr>
        <w:t>7.</w:t>
      </w:r>
      <w:r>
        <w:rPr>
          <w:rFonts w:ascii="Times New Roman" w:hAnsi="Times New Roman" w:cs="Times New Roman"/>
          <w:sz w:val="24"/>
          <w:szCs w:val="24"/>
        </w:rPr>
        <w:tab/>
      </w:r>
      <w:r>
        <w:rPr>
          <w:rFonts w:ascii="Times New Roman" w:hAnsi="Times New Roman" w:cs="Times New Roman"/>
          <w:spacing w:val="-6"/>
          <w:sz w:val="24"/>
          <w:szCs w:val="24"/>
        </w:rPr>
        <w:t>ПОШЛИНЫ, НАЛОГИ И ВЫПЛАТЫ.</w:t>
      </w:r>
      <w:r>
        <w:rPr>
          <w:rFonts w:ascii="Times New Roman" w:hAnsi="Times New Roman" w:cs="Times New Roman"/>
          <w:sz w:val="24"/>
          <w:szCs w:val="24"/>
        </w:rPr>
      </w:r>
    </w:p>
    <w:p>
      <w:pPr>
        <w:ind w:left="10"/>
        <w:spacing w:before="288" w:line="283"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5"/>
          <w:sz w:val="24"/>
          <w:szCs w:val="24"/>
        </w:rPr>
        <w:t>7.1. Все пошлины, налоги и другие издержки, относящиеся к данной сделке и которые налагаются страной-экспортером должны быть выплачены Поставщиком. Покупатель оплачивает все пошлины, тарифы, налоги, финансовые сборы и прочие издержки, относящиеся к данной сделке на территории Республики Италия.</w:t>
      </w:r>
      <w:r>
        <w:rPr>
          <w:rFonts w:ascii="Times New Roman" w:hAnsi="Times New Roman" w:cs="Times New Roman"/>
          <w:sz w:val="24"/>
          <w:szCs w:val="24"/>
        </w:rPr>
      </w:r>
    </w:p>
    <w:p>
      <w:pPr>
        <w:ind w:left="14"/>
        <w:spacing w:before="322"/>
        <w:jc w:val="center"/>
        <w:tabs defTabSz="708">
          <w:tab w:val="left" w:pos="23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21"/>
          <w:sz w:val="24"/>
          <w:szCs w:val="24"/>
        </w:rPr>
        <w:t>8.</w:t>
      </w:r>
      <w:r>
        <w:rPr>
          <w:rFonts w:ascii="Times New Roman" w:hAnsi="Times New Roman" w:cs="Times New Roman"/>
          <w:sz w:val="24"/>
          <w:szCs w:val="24"/>
        </w:rPr>
        <w:tab/>
      </w:r>
      <w:r>
        <w:rPr>
          <w:rFonts w:ascii="Times New Roman" w:hAnsi="Times New Roman" w:cs="Times New Roman"/>
          <w:spacing w:val="-11"/>
          <w:sz w:val="24"/>
          <w:szCs w:val="24"/>
        </w:rPr>
        <w:t>ФОРС-МАЖОР.</w:t>
      </w:r>
      <w:r>
        <w:rPr>
          <w:rFonts w:ascii="Times New Roman" w:hAnsi="Times New Roman" w:cs="Times New Roman"/>
          <w:sz w:val="24"/>
          <w:szCs w:val="24"/>
        </w:rPr>
      </w:r>
    </w:p>
    <w:p>
      <w:pPr>
        <w:ind w:left="14"/>
        <w:spacing w:before="288" w:line="288" w:lineRule="exact"/>
        <w:tabs defTabSz="708">
          <w:tab w:val="left" w:pos="64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16"/>
          <w:sz w:val="24"/>
          <w:szCs w:val="24"/>
        </w:rPr>
        <w:t>8.1.</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Стороны освобождаются от ответственности за частичное или полное </w:t>
      </w:r>
      <w:r>
        <w:rPr>
          <w:rFonts w:ascii="Times New Roman" w:hAnsi="Times New Roman" w:cs="Times New Roman"/>
          <w:spacing w:val="-3"/>
          <w:sz w:val="24"/>
          <w:szCs w:val="24"/>
        </w:rPr>
        <w:t xml:space="preserve">неисполнение обязательств по настоящему Контракту, если это неисполнение явилось следствием обстоятельств непреодолимой силы (форс-мажор) и возникших после </w:t>
      </w:r>
      <w:r>
        <w:rPr>
          <w:rFonts w:ascii="Times New Roman" w:hAnsi="Times New Roman" w:cs="Times New Roman"/>
          <w:spacing w:val="-5"/>
          <w:sz w:val="24"/>
          <w:szCs w:val="24"/>
        </w:rPr>
        <w:t xml:space="preserve">заключения контракта в результате событий чрезвычайного характера,  которые стороны </w:t>
      </w:r>
      <w:r>
        <w:rPr>
          <w:rFonts w:ascii="Times New Roman" w:hAnsi="Times New Roman" w:cs="Times New Roman"/>
          <w:spacing w:val="-2"/>
          <w:sz w:val="24"/>
          <w:szCs w:val="24"/>
        </w:rPr>
        <w:t>не могли ни предвидеть, ни предотвратить.</w:t>
      </w:r>
      <w:r>
        <w:rPr>
          <w:rFonts w:ascii="Times New Roman" w:hAnsi="Times New Roman" w:cs="Times New Roman"/>
          <w:sz w:val="24"/>
          <w:szCs w:val="24"/>
        </w:rPr>
      </w:r>
    </w:p>
    <w:p>
      <w:pPr>
        <w:ind w:left="10"/>
        <w:spacing w:before="5" w:line="288" w:lineRule="exact"/>
        <w:tabs defTabSz="708">
          <w:tab w:val="left" w:pos="64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16"/>
          <w:sz w:val="24"/>
          <w:szCs w:val="24"/>
        </w:rPr>
        <w:t>8.2.</w:t>
      </w:r>
      <w:r>
        <w:rPr>
          <w:rFonts w:ascii="Times New Roman" w:hAnsi="Times New Roman" w:cs="Times New Roman"/>
          <w:sz w:val="24"/>
          <w:szCs w:val="24"/>
        </w:rPr>
        <w:t xml:space="preserve"> </w:t>
      </w:r>
      <w:r>
        <w:rPr>
          <w:rFonts w:ascii="Times New Roman" w:hAnsi="Times New Roman" w:cs="Times New Roman"/>
          <w:spacing w:val="-5"/>
          <w:sz w:val="24"/>
          <w:szCs w:val="24"/>
        </w:rPr>
        <w:t xml:space="preserve">Сторона, заявившая о наступлении для нее обстоятельств непреодолимой силы, обязана в течение 10 (десяти) календарных дней письменно известить другую сторону о возникшем форс-мажоре и представить документ, подтверждающий возникновение форс-мажорного обстоятельства, выданный уполномоченным на то государственным </w:t>
      </w:r>
      <w:r>
        <w:rPr>
          <w:rFonts w:ascii="Times New Roman" w:hAnsi="Times New Roman" w:cs="Times New Roman"/>
          <w:spacing w:val="-14"/>
          <w:sz w:val="24"/>
          <w:szCs w:val="24"/>
        </w:rPr>
        <w:t>органом.</w:t>
      </w:r>
      <w:r>
        <w:rPr>
          <w:rFonts w:ascii="Times New Roman" w:hAnsi="Times New Roman" w:cs="Times New Roman"/>
          <w:sz w:val="24"/>
          <w:szCs w:val="24"/>
        </w:rPr>
      </w:r>
    </w:p>
    <w:p>
      <w:pPr>
        <w:numPr>
          <w:ilvl w:val="0"/>
          <w:numId w:val="3"/>
        </w:numPr>
        <w:ind w:left="10" w:firstLine="250"/>
        <w:spacing w:before="5" w:line="278" w:lineRule="exact"/>
        <w:tabs defTabSz="708">
          <w:tab w:val="left" w:pos="6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5"/>
          <w:sz w:val="24"/>
          <w:szCs w:val="24"/>
        </w:rPr>
      </w:pPr>
      <w:r>
        <w:rPr>
          <w:rFonts w:ascii="Times New Roman" w:hAnsi="Times New Roman" w:cs="Times New Roman"/>
          <w:spacing w:val="-5"/>
          <w:sz w:val="24"/>
          <w:szCs w:val="24"/>
        </w:rPr>
        <w:t xml:space="preserve">Неизвещение либо несвоевременное извещение Стороной, заявившей о </w:t>
      </w:r>
      <w:r>
        <w:rPr>
          <w:rFonts w:ascii="Times New Roman" w:hAnsi="Times New Roman" w:cs="Times New Roman"/>
          <w:spacing w:val="-6"/>
          <w:sz w:val="24"/>
          <w:szCs w:val="24"/>
        </w:rPr>
        <w:t xml:space="preserve">наступлении для нее обстоятельств форс-мажора, другой, стороны, лишает ее права в </w:t>
      </w:r>
      <w:r>
        <w:rPr>
          <w:rFonts w:ascii="Times New Roman" w:hAnsi="Times New Roman" w:cs="Times New Roman"/>
          <w:spacing w:val="-5"/>
          <w:sz w:val="24"/>
          <w:szCs w:val="24"/>
        </w:rPr>
        <w:t>дальнейшем ссылаться на наступление обстоятельств непреодолимой силы.</w:t>
      </w:r>
      <w:r>
        <w:rPr>
          <w:rFonts w:ascii="Times New Roman" w:hAnsi="Times New Roman" w:cs="Times New Roman"/>
          <w:spacing w:val="-15"/>
          <w:sz w:val="24"/>
          <w:szCs w:val="24"/>
        </w:rPr>
      </w:r>
    </w:p>
    <w:p>
      <w:pPr>
        <w:numPr>
          <w:ilvl w:val="0"/>
          <w:numId w:val="3"/>
        </w:numPr>
        <w:ind w:left="10" w:right="442" w:firstLine="250"/>
        <w:spacing w:line="278" w:lineRule="exact"/>
        <w:tabs defTabSz="708">
          <w:tab w:val="left" w:pos="6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6"/>
          <w:sz w:val="24"/>
          <w:szCs w:val="24"/>
        </w:rPr>
      </w:pPr>
      <w:r>
        <w:rPr>
          <w:rFonts w:ascii="Times New Roman" w:hAnsi="Times New Roman" w:cs="Times New Roman"/>
          <w:spacing w:val="-5"/>
          <w:sz w:val="24"/>
          <w:szCs w:val="24"/>
        </w:rPr>
        <w:t>В период  действия   непреодолимой   силы   и   других     обстоятельств, освобождающих от ответственности, обязательства сторон приостанавливаются.</w:t>
      </w:r>
      <w:r>
        <w:rPr>
          <w:rFonts w:ascii="Times New Roman" w:hAnsi="Times New Roman" w:cs="Times New Roman"/>
          <w:spacing w:val="-16"/>
          <w:sz w:val="24"/>
          <w:szCs w:val="24"/>
        </w:rPr>
      </w:r>
    </w:p>
    <w:p>
      <w:pPr>
        <w:numPr>
          <w:ilvl w:val="0"/>
          <w:numId w:val="3"/>
        </w:numPr>
        <w:ind w:left="10" w:firstLine="250"/>
        <w:spacing w:line="278" w:lineRule="exact"/>
        <w:tabs defTabSz="708">
          <w:tab w:val="left" w:pos="672"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6"/>
          <w:sz w:val="24"/>
          <w:szCs w:val="24"/>
        </w:rPr>
      </w:pPr>
      <w:r>
        <w:rPr>
          <w:rFonts w:ascii="Times New Roman" w:hAnsi="Times New Roman" w:cs="Times New Roman"/>
          <w:spacing w:val="-5"/>
          <w:sz w:val="24"/>
          <w:szCs w:val="24"/>
        </w:rPr>
        <w:t>Если форс-мажорные обстоятельства будут продолжаться более 90 календарных дней, каждая из сторон вправе отказаться от дальнейшего исполнения обязательств по настоящему контракту, возвратив другой стороне полученные от нее по настоящему Контракту денежные средства. В таком случае ни одна из сторон не будет требовать от другой стороны возмещение убытков.</w:t>
      </w:r>
      <w:r>
        <w:rPr>
          <w:rFonts w:ascii="Times New Roman" w:hAnsi="Times New Roman" w:cs="Times New Roman"/>
          <w:spacing w:val="-16"/>
          <w:sz w:val="24"/>
          <w:szCs w:val="24"/>
        </w:rPr>
      </w:r>
    </w:p>
    <w:p>
      <w:pPr>
        <w:ind w:left="19"/>
        <w:spacing w:before="307"/>
        <w:jc w:val="center"/>
        <w:tabs defTabSz="708">
          <w:tab w:val="left" w:pos="254"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23"/>
          <w:sz w:val="24"/>
          <w:szCs w:val="24"/>
        </w:rPr>
        <w:t>9.</w:t>
      </w:r>
      <w:r>
        <w:rPr>
          <w:rFonts w:ascii="Times New Roman" w:hAnsi="Times New Roman" w:cs="Times New Roman"/>
          <w:sz w:val="24"/>
          <w:szCs w:val="24"/>
        </w:rPr>
        <w:tab/>
      </w:r>
      <w:r>
        <w:rPr>
          <w:rFonts w:ascii="Times New Roman" w:hAnsi="Times New Roman" w:cs="Times New Roman"/>
          <w:spacing w:val="-6"/>
          <w:sz w:val="24"/>
          <w:szCs w:val="24"/>
        </w:rPr>
        <w:t>ПОРЯДОК РАЗРЕШЕНИЯ СПОРОВ.</w:t>
      </w:r>
      <w:r>
        <w:rPr>
          <w:rFonts w:ascii="Times New Roman" w:hAnsi="Times New Roman" w:cs="Times New Roman"/>
          <w:sz w:val="24"/>
          <w:szCs w:val="24"/>
        </w:rPr>
      </w:r>
    </w:p>
    <w:p>
      <w:pPr>
        <w:numPr>
          <w:ilvl w:val="0"/>
          <w:numId w:val="2"/>
        </w:numPr>
        <w:ind w:left="0" w:right="883" w:firstLine="0"/>
        <w:spacing w:before="288" w:line="283" w:lineRule="exact"/>
        <w:jc w:val="both"/>
        <w:tabs defTabSz="708">
          <w:tab w:val="left" w:pos="41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6"/>
          <w:sz w:val="24"/>
          <w:szCs w:val="24"/>
        </w:rPr>
      </w:pPr>
      <w:r>
        <w:rPr>
          <w:rFonts w:ascii="Times New Roman" w:hAnsi="Times New Roman" w:cs="Times New Roman"/>
          <w:spacing w:val="-5"/>
          <w:sz w:val="24"/>
          <w:szCs w:val="24"/>
        </w:rPr>
        <w:t xml:space="preserve">Вытекающие из данного Контракта споры Стороны пытаются решить путём </w:t>
      </w:r>
      <w:r>
        <w:rPr>
          <w:rFonts w:ascii="Times New Roman" w:hAnsi="Times New Roman" w:cs="Times New Roman"/>
          <w:spacing w:val="-8"/>
          <w:sz w:val="24"/>
          <w:szCs w:val="24"/>
        </w:rPr>
        <w:t>переговоров.</w:t>
      </w:r>
      <w:r>
        <w:rPr>
          <w:rFonts w:ascii="Times New Roman" w:hAnsi="Times New Roman" w:cs="Times New Roman"/>
          <w:spacing w:val="-16"/>
          <w:sz w:val="24"/>
          <w:szCs w:val="24"/>
        </w:rPr>
      </w:r>
    </w:p>
    <w:p>
      <w:pPr>
        <w:numPr>
          <w:ilvl w:val="0"/>
          <w:numId w:val="2"/>
        </w:numPr>
        <w:ind w:left="0" w:firstLine="0"/>
        <w:spacing w:line="283" w:lineRule="exact"/>
        <w:jc w:val="both"/>
        <w:tabs defTabSz="708">
          <w:tab w:val="left" w:pos="41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6"/>
          <w:sz w:val="24"/>
          <w:szCs w:val="24"/>
        </w:rPr>
      </w:pPr>
      <w:r>
        <w:rPr>
          <w:rFonts w:ascii="Times New Roman" w:hAnsi="Times New Roman" w:cs="Times New Roman"/>
          <w:spacing w:val="-5"/>
          <w:sz w:val="24"/>
          <w:szCs w:val="24"/>
        </w:rPr>
        <w:t>Если вытекающие из данного Контракта споры не удаётся решить путём переговоров Сторон, спор  передается на окончательное разрешение в Арбитражный суд, решение которого является обязательным к исполнению сторонами. При разрешении возникшего спора между Сторонами подлежит применению законодательство той стороны, на территории которой произошло нарушение условий контракта.</w:t>
      </w:r>
      <w:r>
        <w:rPr>
          <w:rFonts w:ascii="Times New Roman" w:hAnsi="Times New Roman" w:cs="Times New Roman"/>
          <w:spacing w:val="-16"/>
          <w:sz w:val="24"/>
          <w:szCs w:val="24"/>
        </w:rPr>
      </w:r>
    </w:p>
    <w:p>
      <w:pPr>
        <w:numPr>
          <w:ilvl w:val="0"/>
          <w:numId w:val="2"/>
        </w:numPr>
        <w:ind w:left="0" w:firstLine="0"/>
        <w:spacing w:line="283" w:lineRule="exact"/>
        <w:jc w:val="both"/>
        <w:tabs defTabSz="708">
          <w:tab w:val="left" w:pos="41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6"/>
          <w:sz w:val="24"/>
          <w:szCs w:val="24"/>
        </w:rPr>
      </w:pPr>
      <w:r>
        <w:rPr>
          <w:rFonts w:ascii="Times New Roman" w:hAnsi="Times New Roman" w:cs="Times New Roman"/>
          <w:spacing w:val="-5"/>
          <w:sz w:val="24"/>
          <w:szCs w:val="24"/>
        </w:rPr>
        <w:t>В случае, если нарушение условий контракта произошли на территории Эстонии, то спор передается на разрешение в Арбитражный суд при Эстонской Торгово-промышленной палате в г.Таллин, на основании регламента данного Арбитражного суда.</w:t>
      </w:r>
      <w:r>
        <w:rPr>
          <w:rFonts w:ascii="Times New Roman" w:hAnsi="Times New Roman" w:cs="Times New Roman"/>
          <w:spacing w:val="-16"/>
          <w:sz w:val="24"/>
          <w:szCs w:val="24"/>
        </w:rPr>
      </w:r>
    </w:p>
    <w:p>
      <w:pPr>
        <w:numPr>
          <w:ilvl w:val="0"/>
          <w:numId w:val="2"/>
        </w:numPr>
        <w:ind w:left="0" w:firstLine="0"/>
        <w:spacing w:line="283" w:lineRule="exact"/>
        <w:jc w:val="both"/>
        <w:tabs defTabSz="708">
          <w:tab w:val="left" w:pos="41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6"/>
          <w:sz w:val="24"/>
          <w:szCs w:val="24"/>
        </w:rPr>
      </w:pPr>
      <w:r>
        <w:rPr>
          <w:rFonts w:ascii="Times New Roman" w:hAnsi="Times New Roman" w:cs="Times New Roman"/>
          <w:spacing w:val="-5"/>
          <w:sz w:val="24"/>
          <w:szCs w:val="24"/>
        </w:rPr>
        <w:t>В случае, если нарушение условий контракта произошли на территории Республика Италия, то спор передается на разрешение в Арбитражный суд г.</w:t>
      </w:r>
      <w:r>
        <w:rPr>
          <w:rFonts w:ascii="Times New Roman" w:hAnsi="Times New Roman" w:cs="Times New Roman"/>
          <w:spacing w:val="-6"/>
          <w:sz w:val="24"/>
          <w:szCs w:val="24"/>
        </w:rPr>
        <w:t>Малибу.</w:t>
      </w:r>
      <w:r>
        <w:rPr>
          <w:rFonts w:ascii="Times New Roman" w:hAnsi="Times New Roman" w:cs="Times New Roman"/>
          <w:spacing w:val="-16"/>
          <w:sz w:val="24"/>
          <w:szCs w:val="24"/>
        </w:rPr>
      </w:r>
    </w:p>
    <w:p>
      <w:pPr>
        <w:ind w:left="29"/>
        <w:spacing w:before="312"/>
        <w:jc w:val="center"/>
        <w:tabs defTabSz="708">
          <w:tab w:val="left" w:pos="35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23"/>
          <w:sz w:val="24"/>
          <w:szCs w:val="24"/>
        </w:rPr>
        <w:t>10.</w:t>
      </w:r>
      <w:r>
        <w:rPr>
          <w:rFonts w:ascii="Times New Roman" w:hAnsi="Times New Roman" w:cs="Times New Roman"/>
          <w:sz w:val="24"/>
          <w:szCs w:val="24"/>
        </w:rPr>
        <w:tab/>
      </w:r>
      <w:r>
        <w:rPr>
          <w:rFonts w:ascii="Times New Roman" w:hAnsi="Times New Roman" w:cs="Times New Roman"/>
          <w:spacing w:val="-6"/>
          <w:sz w:val="24"/>
          <w:szCs w:val="24"/>
        </w:rPr>
        <w:t>ОТВЕТСТВЕННОСТЬ СТОРОН.</w:t>
      </w:r>
      <w:r>
        <w:rPr>
          <w:rFonts w:ascii="Times New Roman" w:hAnsi="Times New Roman" w:cs="Times New Roman"/>
          <w:sz w:val="24"/>
          <w:szCs w:val="24"/>
        </w:rPr>
      </w:r>
    </w:p>
    <w:p>
      <w:pPr>
        <w:numPr>
          <w:ilvl w:val="0"/>
          <w:numId w:val="5"/>
        </w:numPr>
        <w:ind w:left="10" w:firstLine="0"/>
        <w:spacing w:before="293" w:line="283" w:lineRule="exact"/>
        <w:jc w:val="both"/>
        <w:tabs defTabSz="708">
          <w:tab w:val="left" w:pos="53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6"/>
          <w:sz w:val="24"/>
          <w:szCs w:val="24"/>
        </w:rPr>
      </w:pPr>
      <w:r>
        <w:rPr>
          <w:rFonts w:ascii="Times New Roman" w:hAnsi="Times New Roman" w:cs="Times New Roman"/>
          <w:spacing w:val="-5"/>
          <w:sz w:val="24"/>
          <w:szCs w:val="24"/>
        </w:rPr>
        <w:t>За нарушение условий контракта обе стороны несут ответственность в соответствии с действующим законодательством как Эстонской Республики, так и Республика Италия, в зависимости от того, на чьей территории произошло нарушение.</w:t>
      </w:r>
      <w:r>
        <w:rPr>
          <w:rFonts w:ascii="Times New Roman" w:hAnsi="Times New Roman" w:cs="Times New Roman"/>
          <w:spacing w:val="-16"/>
          <w:sz w:val="24"/>
          <w:szCs w:val="24"/>
        </w:rPr>
      </w:r>
    </w:p>
    <w:p>
      <w:pPr>
        <w:numPr>
          <w:ilvl w:val="0"/>
          <w:numId w:val="5"/>
        </w:numPr>
        <w:ind w:left="10" w:firstLine="0"/>
        <w:spacing w:line="283" w:lineRule="exact"/>
        <w:jc w:val="both"/>
        <w:tabs defTabSz="708">
          <w:tab w:val="left" w:pos="53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5"/>
          <w:sz w:val="24"/>
          <w:szCs w:val="24"/>
        </w:rPr>
      </w:pPr>
      <w:r>
        <w:rPr>
          <w:rFonts w:ascii="Times New Roman" w:hAnsi="Times New Roman" w:cs="Times New Roman"/>
          <w:spacing w:val="-5"/>
          <w:sz w:val="24"/>
          <w:szCs w:val="24"/>
        </w:rPr>
        <w:t>В случае нарушения сроков поставки Товара Поставщик выплачивает Покупателю пеню в размере 0,1% от суммы контракта за каждый просроченный день поставки, но не более 15 % (пятнадцать процентов) от суммы настоящего контракта.</w:t>
      </w:r>
      <w:r>
        <w:rPr>
          <w:rFonts w:ascii="Times New Roman" w:hAnsi="Times New Roman" w:cs="Times New Roman"/>
          <w:spacing w:val="-15"/>
          <w:sz w:val="24"/>
          <w:szCs w:val="24"/>
        </w:rPr>
      </w:r>
    </w:p>
    <w:p>
      <w:pPr>
        <w:numPr>
          <w:ilvl w:val="0"/>
          <w:numId w:val="5"/>
        </w:numPr>
        <w:ind w:left="10" w:firstLine="0"/>
        <w:spacing w:line="283" w:lineRule="exact"/>
        <w:jc w:val="both"/>
        <w:tabs defTabSz="708">
          <w:tab w:val="left" w:pos="53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5"/>
          <w:sz w:val="24"/>
          <w:szCs w:val="24"/>
        </w:rPr>
      </w:pPr>
      <w:r>
        <w:rPr>
          <w:rFonts w:ascii="Times New Roman" w:hAnsi="Times New Roman" w:cs="Times New Roman"/>
          <w:spacing w:val="-5"/>
          <w:sz w:val="24"/>
          <w:szCs w:val="24"/>
        </w:rPr>
        <w:t xml:space="preserve">В случае нарушения сроков оплаты за поставленный Товар, Покупатель выплачивает Поставщику пеню в размере 0,1 % от неоплаченный суммы за Продукцию </w:t>
      </w:r>
      <w:r>
        <w:rPr>
          <w:rFonts w:ascii="Times New Roman" w:hAnsi="Times New Roman" w:cs="Times New Roman"/>
          <w:color w:val="000000"/>
          <w:spacing w:val="-5"/>
          <w:sz w:val="24"/>
          <w:szCs w:val="24"/>
        </w:rPr>
        <w:t>за каждый просроченный день оплаты</w:t>
      </w:r>
      <w:r>
        <w:rPr>
          <w:rFonts w:ascii="Times New Roman" w:hAnsi="Times New Roman" w:cs="Times New Roman"/>
          <w:spacing w:val="-5"/>
          <w:sz w:val="24"/>
          <w:szCs w:val="24"/>
        </w:rPr>
        <w:t>, но не более 15 % (пятнадцать процентов) от суммы задолженности.</w:t>
      </w:r>
      <w:r>
        <w:rPr>
          <w:rFonts w:ascii="Times New Roman" w:hAnsi="Times New Roman" w:cs="Times New Roman"/>
          <w:spacing w:val="-15"/>
          <w:sz w:val="24"/>
          <w:szCs w:val="24"/>
        </w:rPr>
      </w:r>
    </w:p>
    <w:p>
      <w:pPr>
        <w:ind w:left="24"/>
        <w:spacing w:before="610" w:line="48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8"/>
          <w:sz w:val="24"/>
          <w:szCs w:val="24"/>
        </w:rPr>
      </w:pPr>
      <w:r>
        <w:rPr>
          <w:rFonts w:ascii="Times New Roman" w:hAnsi="Times New Roman" w:cs="Times New Roman"/>
          <w:spacing w:val="-8"/>
          <w:sz w:val="24"/>
          <w:szCs w:val="24"/>
        </w:rPr>
        <w:t>11. ПРЕДСТАВИТЕЛЬСТВО И ГАРАНТИИ.</w:t>
      </w:r>
    </w:p>
    <w:p>
      <w:pPr>
        <w:numPr>
          <w:ilvl w:val="0"/>
          <w:numId w:val="4"/>
        </w:numPr>
        <w:ind w:left="11" w:firstLine="0"/>
        <w:spacing w:line="276" w:lineRule="auto"/>
        <w:jc w:val="both"/>
        <w:tabs defTabSz="708">
          <w:tab w:val="left" w:pos="53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6"/>
          <w:sz w:val="24"/>
          <w:szCs w:val="24"/>
        </w:rPr>
      </w:pPr>
      <w:r>
        <w:rPr>
          <w:rFonts w:ascii="Times New Roman" w:hAnsi="Times New Roman" w:cs="Times New Roman"/>
          <w:spacing w:val="-5"/>
          <w:sz w:val="24"/>
          <w:szCs w:val="24"/>
        </w:rPr>
        <w:t>Настоящим каждая из сторон представляет и гарантирует друг другу, что она является, на дату подписания настоящего контракта, предприятием организованным надлежащим образом и легально функционирующим в соответствии с законами Эстонской Республики для Поставщика, и с законами Республика Италия для Покупателя, с полными правами и полномочиями на проведение соответствующей деловой активности, включая полное право выполнять условия настоящего контракта.</w:t>
      </w:r>
      <w:r>
        <w:rPr>
          <w:rFonts w:ascii="Times New Roman" w:hAnsi="Times New Roman" w:cs="Times New Roman"/>
          <w:spacing w:val="-16"/>
          <w:sz w:val="24"/>
          <w:szCs w:val="24"/>
        </w:rPr>
      </w:r>
    </w:p>
    <w:p>
      <w:pPr>
        <w:numPr>
          <w:ilvl w:val="0"/>
          <w:numId w:val="4"/>
        </w:numPr>
        <w:ind w:left="14" w:firstLine="0"/>
        <w:spacing w:line="278" w:lineRule="exact"/>
        <w:jc w:val="both"/>
        <w:tabs defTabSz="708">
          <w:tab w:val="left" w:pos="538"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6"/>
          <w:sz w:val="24"/>
          <w:szCs w:val="24"/>
        </w:rPr>
      </w:pPr>
      <w:r>
        <w:rPr>
          <w:rFonts w:ascii="Times New Roman" w:hAnsi="Times New Roman" w:cs="Times New Roman"/>
          <w:spacing w:val="-5"/>
          <w:sz w:val="24"/>
          <w:szCs w:val="24"/>
        </w:rPr>
        <w:t>Лица, подписавшие настоящий контракт, должным образом наделены полномочиями и юридической силой для работы в рамках настоящего контракта.</w:t>
      </w:r>
      <w:r>
        <w:rPr>
          <w:rFonts w:ascii="Times New Roman" w:hAnsi="Times New Roman" w:cs="Times New Roman"/>
          <w:spacing w:val="-16"/>
          <w:sz w:val="24"/>
          <w:szCs w:val="24"/>
        </w:rPr>
      </w:r>
    </w:p>
    <w:p>
      <w:pPr>
        <w:ind w:left="19"/>
        <w:spacing w:before="302"/>
        <w:jc w:val="center"/>
        <w:tabs defTabSz="708">
          <w:tab w:val="left" w:pos="341"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19"/>
          <w:sz w:val="24"/>
          <w:szCs w:val="24"/>
        </w:rPr>
        <w:t>12.</w:t>
      </w:r>
      <w:r>
        <w:rPr>
          <w:rFonts w:ascii="Times New Roman" w:hAnsi="Times New Roman" w:cs="Times New Roman"/>
          <w:sz w:val="24"/>
          <w:szCs w:val="24"/>
        </w:rPr>
        <w:tab/>
      </w:r>
      <w:r>
        <w:rPr>
          <w:rFonts w:ascii="Times New Roman" w:hAnsi="Times New Roman" w:cs="Times New Roman"/>
          <w:spacing w:val="-11"/>
          <w:sz w:val="24"/>
          <w:szCs w:val="24"/>
        </w:rPr>
        <w:t>ПОПРАВКИ.</w:t>
      </w:r>
      <w:r>
        <w:rPr>
          <w:rFonts w:ascii="Times New Roman" w:hAnsi="Times New Roman" w:cs="Times New Roman"/>
          <w:sz w:val="24"/>
          <w:szCs w:val="24"/>
        </w:rPr>
      </w:r>
    </w:p>
    <w:p>
      <w:pPr>
        <w:ind w:left="5"/>
        <w:spacing w:before="298" w:line="283"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5"/>
          <w:sz w:val="24"/>
          <w:szCs w:val="24"/>
        </w:rPr>
        <w:t>12.1. Настоящий контракт не подлежит изменениям или внесению в него поправок, кроме тех случаев, когда на этот счет заключается письменное соглашение, которое подписывается уполномоченными представителями сторон настоящего контракта.</w:t>
      </w:r>
    </w:p>
    <w:p>
      <w:pPr>
        <w:ind w:left="5"/>
        <w:spacing w:before="298" w:line="283"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5"/>
          <w:sz w:val="24"/>
          <w:szCs w:val="24"/>
        </w:rPr>
        <w:t>12.2. Стороны ведут переписку путем обмена письмами, электронной почтой, телеграммами и факсами, при этом Стороны признают юридическую силу документов, переданных по факсимильной связи и электронной почте с дальнейшим предоставлением оригиналов почтой или курьерской службой в течении 30 (тридцати) календарных дней.</w:t>
      </w:r>
    </w:p>
    <w:p>
      <w:pPr>
        <w:ind w:left="19"/>
        <w:spacing w:before="307"/>
        <w:jc w:val="center"/>
        <w:tabs defTabSz="708">
          <w:tab w:val="left" w:pos="341"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19"/>
          <w:sz w:val="24"/>
          <w:szCs w:val="24"/>
        </w:rPr>
        <w:t>13.</w:t>
      </w:r>
      <w:r>
        <w:rPr>
          <w:rFonts w:ascii="Times New Roman" w:hAnsi="Times New Roman" w:cs="Times New Roman"/>
          <w:sz w:val="24"/>
          <w:szCs w:val="24"/>
        </w:rPr>
        <w:tab/>
      </w:r>
      <w:r>
        <w:rPr>
          <w:rFonts w:ascii="Times New Roman" w:hAnsi="Times New Roman" w:cs="Times New Roman"/>
          <w:spacing w:val="-7"/>
          <w:sz w:val="24"/>
          <w:szCs w:val="24"/>
        </w:rPr>
        <w:t>УВЕДОМЛЕНИЯ.</w:t>
      </w:r>
      <w:r>
        <w:rPr>
          <w:rFonts w:ascii="Times New Roman" w:hAnsi="Times New Roman" w:cs="Times New Roman"/>
          <w:sz w:val="24"/>
          <w:szCs w:val="24"/>
        </w:rPr>
      </w:r>
    </w:p>
    <w:p>
      <w:pPr>
        <w:spacing w:before="293" w:line="283"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5"/>
          <w:sz w:val="24"/>
          <w:szCs w:val="24"/>
        </w:rPr>
        <w:t>13.1. Все уведомления по данному контракту должны быть подготовлены в письменном виде на русском языке и должны быть доставлены курьером, почтой, электронной почтой или телефаксом соответствующим сторонам по соответствующим адресам. Уведомление будет считаться выданным соответственно в день доставки посыльным по дате на расписке о получении или в день, указанный на правильно оформленном электронном подтверждении в случае пересылки уведомления электронной почтой или факсом. Любая из сторон может изменить свой адрес для получения уведомлений, известив другую на этот счет соответствующим уведомлением, подготовленным и отправленным вышеуказанным образом.</w:t>
      </w:r>
      <w:r>
        <w:rPr>
          <w:rFonts w:ascii="Times New Roman" w:hAnsi="Times New Roman" w:cs="Times New Roman"/>
          <w:sz w:val="24"/>
          <w:szCs w:val="24"/>
        </w:rPr>
      </w:r>
    </w:p>
    <w:p>
      <w:pPr>
        <w:ind w:left="19"/>
        <w:spacing w:before="317"/>
        <w:jc w:val="center"/>
        <w:tabs defTabSz="708">
          <w:tab w:val="left" w:pos="341"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21"/>
          <w:sz w:val="24"/>
          <w:szCs w:val="24"/>
        </w:rPr>
        <w:t>14.</w:t>
      </w:r>
      <w:r>
        <w:rPr>
          <w:rFonts w:ascii="Times New Roman" w:hAnsi="Times New Roman" w:cs="Times New Roman"/>
          <w:sz w:val="24"/>
          <w:szCs w:val="24"/>
        </w:rPr>
        <w:tab/>
      </w:r>
      <w:r>
        <w:rPr>
          <w:rFonts w:ascii="Times New Roman" w:hAnsi="Times New Roman" w:cs="Times New Roman"/>
          <w:spacing w:val="-7"/>
          <w:sz w:val="24"/>
          <w:szCs w:val="24"/>
        </w:rPr>
        <w:t>ПОЛНОЕ СОГЛАШЕНИЕ.</w:t>
      </w:r>
      <w:r>
        <w:rPr>
          <w:rFonts w:ascii="Times New Roman" w:hAnsi="Times New Roman" w:cs="Times New Roman"/>
          <w:sz w:val="24"/>
          <w:szCs w:val="24"/>
        </w:rPr>
      </w:r>
    </w:p>
    <w:p>
      <w:pPr>
        <w:ind w:left="10"/>
        <w:spacing w:before="288" w:line="288"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5"/>
          <w:sz w:val="24"/>
          <w:szCs w:val="24"/>
        </w:rPr>
        <w:t>14.1. Настоящий контракт, включая приложения к нему, представляет собой полное соглашение между сторонами относительно предмета контракта и заменяет собой все предыдущие соглашения, формулировки, утверждения, переговоры и взаимные обязательства, как в устном, так и в письменном виде.</w:t>
      </w:r>
      <w:r>
        <w:rPr>
          <w:rFonts w:ascii="Times New Roman" w:hAnsi="Times New Roman" w:cs="Times New Roman"/>
          <w:sz w:val="24"/>
          <w:szCs w:val="24"/>
        </w:rPr>
      </w:r>
    </w:p>
    <w:p>
      <w:pPr>
        <w:ind w:left="19"/>
        <w:spacing w:before="317"/>
        <w:jc w:val="center"/>
        <w:tabs defTabSz="708">
          <w:tab w:val="left" w:pos="341"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pacing w:val="-19"/>
          <w:sz w:val="24"/>
          <w:szCs w:val="24"/>
        </w:rPr>
        <w:t>15.</w:t>
      </w:r>
      <w:r>
        <w:rPr>
          <w:rFonts w:ascii="Times New Roman" w:hAnsi="Times New Roman" w:cs="Times New Roman"/>
          <w:sz w:val="24"/>
          <w:szCs w:val="24"/>
        </w:rPr>
        <w:tab/>
      </w:r>
      <w:r>
        <w:rPr>
          <w:rFonts w:ascii="Times New Roman" w:hAnsi="Times New Roman" w:cs="Times New Roman"/>
          <w:spacing w:val="-5"/>
          <w:sz w:val="24"/>
          <w:szCs w:val="24"/>
        </w:rPr>
        <w:t>ДАТА ВСТУПЛЕНИЯ В СИЛУ И СРОК ДЕЙСТВИЯ КОНТРАКТА.</w:t>
      </w:r>
      <w:r>
        <w:rPr>
          <w:rFonts w:ascii="Times New Roman" w:hAnsi="Times New Roman" w:cs="Times New Roman"/>
          <w:sz w:val="24"/>
          <w:szCs w:val="24"/>
        </w:rPr>
      </w:r>
    </w:p>
    <w:p>
      <w:pPr>
        <w:numPr>
          <w:ilvl w:val="0"/>
          <w:numId w:val="6"/>
        </w:numPr>
        <w:ind w:left="0" w:firstLine="0"/>
        <w:spacing w:before="293" w:line="288" w:lineRule="exact"/>
        <w:jc w:val="both"/>
        <w:tabs defTabSz="708">
          <w:tab w:val="left" w:pos="53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6"/>
          <w:sz w:val="24"/>
          <w:szCs w:val="24"/>
        </w:rPr>
      </w:pPr>
      <w:r>
        <w:rPr>
          <w:rFonts w:ascii="Times New Roman" w:hAnsi="Times New Roman" w:cs="Times New Roman"/>
          <w:spacing w:val="-5"/>
          <w:sz w:val="24"/>
          <w:szCs w:val="24"/>
        </w:rPr>
        <w:t>Настоящий контракт вступает в силу с момента подписания его обеими сторонами и действует до полного исполнения сторонами обязательств по контракту.</w:t>
      </w:r>
      <w:r>
        <w:rPr>
          <w:rFonts w:ascii="Times New Roman" w:hAnsi="Times New Roman" w:cs="Times New Roman"/>
          <w:spacing w:val="-16"/>
          <w:sz w:val="24"/>
          <w:szCs w:val="24"/>
        </w:rPr>
      </w:r>
    </w:p>
    <w:p>
      <w:pPr>
        <w:numPr>
          <w:ilvl w:val="0"/>
          <w:numId w:val="6"/>
        </w:numPr>
        <w:ind w:left="0" w:right="442" w:firstLine="0"/>
        <w:spacing w:line="288" w:lineRule="exact"/>
        <w:jc w:val="both"/>
        <w:tabs defTabSz="708">
          <w:tab w:val="left" w:pos="53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16"/>
          <w:sz w:val="24"/>
          <w:szCs w:val="24"/>
        </w:rPr>
      </w:pPr>
      <w:r>
        <w:rPr>
          <w:rFonts w:ascii="Times New Roman" w:hAnsi="Times New Roman" w:cs="Times New Roman"/>
          <w:spacing w:val="-5"/>
          <w:sz w:val="24"/>
          <w:szCs w:val="24"/>
        </w:rPr>
        <w:t>Настоящий контракт составлен в двух экземплярах на русском языке (по одному экземпляру для каждой стороны), имеющих равную юридическую силу.</w:t>
      </w:r>
      <w:r>
        <w:rPr>
          <w:rFonts w:ascii="Times New Roman" w:hAnsi="Times New Roman" w:cs="Times New Roman"/>
          <w:spacing w:val="-16"/>
          <w:sz w:val="24"/>
          <w:szCs w:val="24"/>
        </w:rPr>
      </w:r>
    </w:p>
    <w:p>
      <w:pPr>
        <w:ind w:right="442"/>
        <w:spacing w:line="288" w:lineRule="exact"/>
        <w:jc w:val="both"/>
        <w:tabs defTabSz="708">
          <w:tab w:val="left" w:pos="53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5"/>
          <w:sz w:val="24"/>
          <w:szCs w:val="24"/>
        </w:rPr>
      </w:r>
    </w:p>
    <w:p>
      <w:pPr>
        <w:ind w:left="1018"/>
        <w:spacing w:after="773"/>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6"/>
          <w:sz w:val="24"/>
          <w:szCs w:val="24"/>
        </w:rPr>
      </w:pPr>
      <w:r>
        <w:rPr>
          <w:rFonts w:ascii="Times New Roman" w:hAnsi="Times New Roman" w:cs="Times New Roman"/>
          <w:spacing w:val="-6"/>
          <w:sz w:val="24"/>
          <w:szCs w:val="24"/>
        </w:rPr>
        <w:t>16. ЮРИДИЧЕСКИЕ АДРЕСА, БАНКОВСКИЕ РЕКВИЗИТЫ И ПОДПИСИ СТОРОН.</w:t>
      </w:r>
    </w:p>
    <w:tbl>
      <w:tblPr>
        <w:tblStyle w:val="TableNormal"/>
        <w:name w:val="Table1"/>
        <w:tabOrder w:val="0"/>
        <w:jc w:val="center"/>
        <w:tblInd w:w="0" w:type="dxa"/>
        <w:tblW w:w="9108" w:type="dxa"/>
        <w:tblLook w:val="04A0" w:firstRow="1" w:lastRow="0" w:firstColumn="1" w:lastColumn="0" w:noHBand="0" w:noVBand="1"/>
      </w:tblPr>
      <w:tblGrid>
        <w:gridCol w:w="4554"/>
        <w:gridCol w:w="4554"/>
      </w:tblGrid>
      <w:tr>
        <w:trPr>
          <w:tblHeader w:val="0"/>
          <w:cantSplit w:val="0"/>
          <w:trHeight w:val="0" w:hRule="auto"/>
        </w:trPr>
        <w:tc>
          <w:tcPr>
            <w:tcW w:w="4554" w:type="dxa"/>
            <w:shd w:val="none"/>
            <w:tcMar>
              <w:top w:w="57"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00414846" protected="0"/>
          </w:tcPr>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b/>
                <w:spacing w:val="-9"/>
                <w:sz w:val="24"/>
                <w:szCs w:val="24"/>
              </w:rPr>
            </w:pPr>
            <w:r>
              <w:rPr>
                <w:rFonts w:ascii="Times New Roman" w:hAnsi="Times New Roman" w:cs="Times New Roman"/>
                <w:b/>
                <w:spacing w:val="-9"/>
                <w:sz w:val="24"/>
                <w:szCs w:val="24"/>
              </w:rPr>
              <w:t>ПОСТАВЩИК:</w:t>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RUSSO-BALT KG.</w:t>
              <w:tab/>
            </w:r>
          </w:p>
          <w:p>
            <w:pPr>
              <w:ind w:left="24"/>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Юридический и фактический адрес:</w:t>
            </w:r>
          </w:p>
          <w:p>
            <w:pPr>
              <w:ind w:left="5664" w:hanging="5640"/>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lang w:val="en-us"/>
              </w:rPr>
              <w:t>A</w:t>
            </w:r>
            <w:r>
              <w:rPr>
                <w:rFonts w:ascii="Times New Roman" w:hAnsi="Times New Roman" w:cs="Times New Roman"/>
                <w:spacing w:val="-7"/>
                <w:sz w:val="24"/>
                <w:szCs w:val="24"/>
              </w:rPr>
              <w:t xml:space="preserve">. </w:t>
            </w:r>
            <w:r>
              <w:rPr>
                <w:rFonts w:ascii="Times New Roman" w:hAnsi="Times New Roman" w:cs="Times New Roman"/>
                <w:spacing w:val="-7"/>
                <w:sz w:val="24"/>
                <w:szCs w:val="24"/>
                <w:lang w:val="en-us"/>
              </w:rPr>
              <w:t>Puskini</w:t>
            </w:r>
            <w:r>
              <w:rPr>
                <w:rFonts w:ascii="Times New Roman" w:hAnsi="Times New Roman" w:cs="Times New Roman"/>
                <w:spacing w:val="-7"/>
                <w:sz w:val="24"/>
                <w:szCs w:val="24"/>
              </w:rPr>
              <w:t xml:space="preserve"> 20, </w:t>
            </w:r>
            <w:r>
              <w:rPr>
                <w:rFonts w:ascii="Times New Roman" w:hAnsi="Times New Roman" w:cs="Times New Roman"/>
                <w:spacing w:val="-7"/>
                <w:sz w:val="24"/>
                <w:szCs w:val="24"/>
                <w:lang w:val="en-us"/>
              </w:rPr>
              <w:t>Narva</w:t>
            </w:r>
            <w:r>
              <w:rPr>
                <w:rFonts w:ascii="Times New Roman" w:hAnsi="Times New Roman" w:cs="Times New Roman"/>
                <w:spacing w:val="-7"/>
                <w:sz w:val="24"/>
                <w:szCs w:val="24"/>
              </w:rPr>
              <w:t xml:space="preserve">, 20307, </w:t>
            </w:r>
            <w:r>
              <w:rPr>
                <w:rFonts w:ascii="Times New Roman" w:hAnsi="Times New Roman" w:cs="Times New Roman"/>
                <w:spacing w:val="-7"/>
                <w:sz w:val="24"/>
                <w:szCs w:val="24"/>
                <w:lang w:val="en-us"/>
              </w:rPr>
              <w:t>ESTONIA</w:t>
            </w:r>
            <w:r>
              <w:rPr>
                <w:rFonts w:ascii="Times New Roman" w:hAnsi="Times New Roman" w:cs="Times New Roman"/>
                <w:spacing w:val="-7"/>
                <w:sz w:val="24"/>
                <w:szCs w:val="24"/>
              </w:rPr>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 xml:space="preserve">Регистрационный номер: 16021524 </w:t>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lang w:val="en-us"/>
              </w:rPr>
            </w:pPr>
            <w:r>
              <w:rPr>
                <w:rFonts w:ascii="Times New Roman" w:hAnsi="Times New Roman" w:cs="Times New Roman"/>
                <w:spacing w:val="-7"/>
                <w:sz w:val="24"/>
                <w:szCs w:val="24"/>
              </w:rPr>
              <w:t>Расчётный</w:t>
            </w:r>
            <w:r>
              <w:rPr>
                <w:rFonts w:ascii="Times New Roman" w:hAnsi="Times New Roman" w:cs="Times New Roman"/>
                <w:spacing w:val="-7"/>
                <w:sz w:val="24"/>
                <w:szCs w:val="24"/>
                <w:lang w:val="en-us"/>
              </w:rPr>
              <w:t xml:space="preserve"> </w:t>
            </w:r>
            <w:r>
              <w:rPr>
                <w:rFonts w:ascii="Times New Roman" w:hAnsi="Times New Roman" w:cs="Times New Roman"/>
                <w:spacing w:val="-7"/>
                <w:sz w:val="24"/>
                <w:szCs w:val="24"/>
              </w:rPr>
              <w:t>счёт</w:t>
            </w:r>
            <w:r>
              <w:rPr>
                <w:rFonts w:ascii="Times New Roman" w:hAnsi="Times New Roman" w:cs="Times New Roman"/>
                <w:spacing w:val="-7"/>
                <w:sz w:val="24"/>
                <w:szCs w:val="24"/>
                <w:lang w:val="en-us"/>
              </w:rPr>
              <w:t xml:space="preserve"> IBAN: EE914204278615935709</w:t>
            </w:r>
            <w:r>
              <w:rPr>
                <w:rFonts w:ascii="Times New Roman" w:hAnsi="Times New Roman" w:cs="Times New Roman"/>
                <w:spacing w:val="-7"/>
                <w:sz w:val="24"/>
                <w:szCs w:val="24"/>
                <w:lang w:val="en-us"/>
              </w:rPr>
            </w:r>
          </w:p>
          <w:p>
            <w:pPr>
              <w:pStyle w:val="para2"/>
              <w:spacing w:after="0" w:line="360" w:lineRule="auto"/>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COOP Pank, Narva mnt 4, 15014 Tallinn, ESTONIA</w:t>
            </w:r>
          </w:p>
          <w:p>
            <w:pPr>
              <w:pStyle w:val="para2"/>
              <w:spacing w:line="360" w:lineRule="auto"/>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SWIFT/BIC: EKRDEE22</w:t>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lang w:val="en-us"/>
              </w:rPr>
            </w:pPr>
            <w:r>
              <w:rPr>
                <w:rFonts w:ascii="Times New Roman" w:hAnsi="Times New Roman" w:cs="Times New Roman"/>
                <w:spacing w:val="-7"/>
                <w:sz w:val="24"/>
                <w:szCs w:val="24"/>
              </w:rPr>
              <w:t>Телефон</w:t>
            </w:r>
            <w:r>
              <w:rPr>
                <w:rFonts w:ascii="Times New Roman" w:hAnsi="Times New Roman" w:cs="Times New Roman"/>
                <w:spacing w:val="-7"/>
                <w:sz w:val="24"/>
                <w:szCs w:val="24"/>
                <w:lang w:val="en-us"/>
              </w:rPr>
              <w:t xml:space="preserve">: +372 58 145 </w:t>
            </w:r>
            <w:r>
              <w:rPr>
                <w:rFonts w:ascii="Times New Roman" w:hAnsi="Times New Roman" w:cs="Times New Roman"/>
                <w:spacing w:val="-7"/>
                <w:sz w:val="24"/>
                <w:szCs w:val="24"/>
                <w:lang w:val="en-us"/>
              </w:rPr>
              <w:t>072,  +</w:t>
            </w:r>
            <w:r>
              <w:rPr>
                <w:rFonts w:ascii="Times New Roman" w:hAnsi="Times New Roman" w:cs="Times New Roman"/>
                <w:spacing w:val="-7"/>
                <w:sz w:val="24"/>
                <w:szCs w:val="24"/>
                <w:lang w:val="en-us"/>
              </w:rPr>
              <w:t>372 56 108 206</w:t>
            </w:r>
            <w:r>
              <w:rPr>
                <w:rFonts w:ascii="Times New Roman" w:hAnsi="Times New Roman" w:cs="Times New Roman"/>
                <w:spacing w:val="-7"/>
                <w:sz w:val="24"/>
                <w:szCs w:val="24"/>
                <w:lang w:val="en-us"/>
              </w:rPr>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E-mail: info@1ak200.com  / info@1ak200.ru</w:t>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 xml:space="preserve">Веб-сайт: </w:t>
            </w:r>
            <w:hyperlink r:id="rId8" w:history="1">
              <w:r>
                <w:rPr>
                  <w:rStyle w:val="char4"/>
                  <w:rFonts w:ascii="Times New Roman" w:hAnsi="Times New Roman" w:cs="Times New Roman"/>
                  <w:color w:val="000000"/>
                  <w:spacing w:val="-7"/>
                  <w:sz w:val="24"/>
                  <w:szCs w:val="24"/>
                  <w:u w:color="auto" w:val="none"/>
                </w:rPr>
                <w:t>http://www.1ak200.ru</w:t>
              </w:r>
            </w:hyperlink>
          </w:p>
        </w:tc>
        <w:tc>
          <w:tcPr>
            <w:tcW w:w="4554" w:type="dxa"/>
            <w:shd w:val="none"/>
            <w:tcMar>
              <w:top w:w="57" w:type="dxa"/>
              <w:left w:w="57" w:type="dxa"/>
              <w:bottom w:w="57" w:type="dxa"/>
              <w:right w:w="57"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00414846" protected="0"/>
          </w:tcPr>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b/>
                <w:spacing w:val="-9"/>
                <w:sz w:val="24"/>
                <w:szCs w:val="24"/>
              </w:rPr>
            </w:pPr>
            <w:r>
              <w:rPr>
                <w:rFonts w:ascii="Times New Roman" w:hAnsi="Times New Roman" w:cs="Times New Roman"/>
                <w:b/>
                <w:spacing w:val="-9"/>
                <w:sz w:val="24"/>
                <w:szCs w:val="24"/>
              </w:rPr>
              <w:t>ПОКУПАТЕЛЬ:</w:t>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 xml:space="preserve">АО «RAILROAD COMPANY» </w:t>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ул.Ящик Виски 45, г.Малибу, Республика Италия</w:t>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БИН 1408230016322</w:t>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ИИК IT39914185303000MF</w:t>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БИК SUPER</w:t>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АО «Сбербанк Italy»</w:t>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lang w:val="en-us"/>
              </w:rPr>
            </w:pPr>
            <w:r>
              <w:rPr>
                <w:rFonts w:ascii="Times New Roman" w:hAnsi="Times New Roman" w:cs="Times New Roman"/>
                <w:spacing w:val="-7"/>
                <w:sz w:val="24"/>
                <w:szCs w:val="24"/>
              </w:rPr>
              <w:t>Тел</w:t>
            </w:r>
            <w:r>
              <w:rPr>
                <w:rFonts w:ascii="Times New Roman" w:hAnsi="Times New Roman" w:cs="Times New Roman"/>
                <w:spacing w:val="-7"/>
                <w:sz w:val="24"/>
                <w:szCs w:val="24"/>
                <w:lang w:val="en-us"/>
              </w:rPr>
              <w:t xml:space="preserve">  +</w:t>
            </w:r>
            <w:r>
              <w:rPr>
                <w:rFonts w:ascii="Times New Roman" w:hAnsi="Times New Roman" w:cs="Times New Roman"/>
                <w:spacing w:val="-7"/>
                <w:sz w:val="24"/>
                <w:szCs w:val="24"/>
                <w:lang w:val="en-us"/>
              </w:rPr>
              <w:t>5123456789</w:t>
            </w:r>
            <w:r>
              <w:rPr>
                <w:rFonts w:ascii="Times New Roman" w:hAnsi="Times New Roman" w:cs="Times New Roman"/>
                <w:spacing w:val="-7"/>
                <w:sz w:val="24"/>
                <w:szCs w:val="24"/>
                <w:lang w:val="en-us"/>
              </w:rPr>
            </w:r>
          </w:p>
          <w:p>
            <w:pPr>
              <w:spacing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lang w:val="en-us"/>
              </w:rPr>
            </w:pPr>
            <w:r>
              <w:rPr>
                <w:rFonts w:ascii="Times New Roman" w:hAnsi="Times New Roman" w:cs="Times New Roman"/>
                <w:spacing w:val="-7"/>
                <w:sz w:val="24"/>
                <w:szCs w:val="24"/>
                <w:lang w:val="en-us"/>
              </w:rPr>
              <w:t>E-mail: company@email.com</w:t>
            </w:r>
          </w:p>
        </w:tc>
      </w:tr>
    </w:tbl>
    <w:p>
      <w:pPr>
        <w:ind w:left="24"/>
        <w:spacing w:before="254" w:line="250" w:lineRule="exac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17. ПОДПИСИ СТОРОН</w:t>
      </w:r>
    </w:p>
    <w:p>
      <w:pPr>
        <w:spacing w:line="250"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z w:val="24"/>
          <w:szCs w:val="24"/>
        </w:rPr>
      </w:r>
    </w:p>
    <w:tbl>
      <w:tblPr>
        <w:tblStyle w:val="TableNormal"/>
        <w:name w:val="Table2"/>
        <w:tabOrder w:val="0"/>
        <w:jc w:val="left"/>
        <w:tblInd w:w="0" w:type="dxa"/>
        <w:tblW w:w="9907" w:type="dxa"/>
        <w:tblLook w:val="04A0" w:firstRow="1" w:lastRow="0" w:firstColumn="1" w:lastColumn="0" w:noHBand="0" w:noVBand="1"/>
      </w:tblPr>
      <w:tblGrid>
        <w:gridCol w:w="5100"/>
        <w:gridCol w:w="4807"/>
      </w:tblGrid>
      <w:tr>
        <w:trPr>
          <w:tblHeader w:val="0"/>
          <w:cantSplit w:val="0"/>
          <w:trHeight w:val="0" w:hRule="auto"/>
        </w:trPr>
        <w:tc>
          <w:tcPr>
            <w:tcW w:w="5100" w:type="dxa"/>
            <w:shd w:val="none"/>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00414846" protected="0"/>
          </w:tcPr>
          <w:p>
            <w:pPr>
              <w:rPr>
                <w:rFonts w:ascii="Times New Roman" w:hAnsi="Times New Roman" w:cs="Times New Roman"/>
                <w:b/>
                <w:sz w:val="24"/>
                <w:szCs w:val="24"/>
              </w:rPr>
            </w:pPr>
            <w:r>
              <w:rPr>
                <w:rFonts w:ascii="Times New Roman" w:hAnsi="Times New Roman" w:cs="Times New Roman"/>
                <w:b/>
                <w:sz w:val="24"/>
                <w:szCs w:val="24"/>
              </w:rPr>
              <w:t>ПОСТАВЩИК</w:t>
            </w:r>
          </w:p>
          <w:p>
            <w:pPr>
              <w:rPr>
                <w:rFonts w:ascii="Times New Roman" w:hAnsi="Times New Roman" w:cs="Times New Roman"/>
                <w:b/>
                <w:sz w:val="24"/>
                <w:szCs w:val="24"/>
              </w:rPr>
            </w:pPr>
            <w:r>
              <w:rPr>
                <w:rFonts w:ascii="Times New Roman" w:hAnsi="Times New Roman" w:cs="Times New Roman"/>
                <w:b/>
                <w:sz w:val="24"/>
                <w:szCs w:val="24"/>
              </w:rPr>
            </w:r>
          </w:p>
          <w:p>
            <w:pPr>
              <w:ind w:left="24"/>
              <w:spacing w:before="254" w:line="250" w:lineRule="exact"/>
              <w:jc w:val="both"/>
              <w:tabs defTabSz="708">
                <w:tab w:val="left" w:pos="637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_________________Никитин В.А.</w:t>
            </w:r>
          </w:p>
        </w:tc>
        <w:tc>
          <w:tcPr>
            <w:tcW w:w="4807" w:type="dxa"/>
            <w:shd w:val="none"/>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00414846" protected="0"/>
          </w:tcPr>
          <w:p>
            <w:pPr>
              <w:rPr>
                <w:rFonts w:ascii="Times New Roman" w:hAnsi="Times New Roman" w:cs="Times New Roman"/>
                <w:b/>
                <w:sz w:val="24"/>
                <w:szCs w:val="24"/>
                <w:lang w:val="en-us"/>
              </w:rPr>
            </w:pPr>
            <w:r>
              <w:rPr>
                <w:rFonts w:ascii="Times New Roman" w:hAnsi="Times New Roman" w:cs="Times New Roman"/>
                <w:b/>
                <w:sz w:val="24"/>
                <w:szCs w:val="24"/>
              </w:rPr>
              <w:t>ПОКУПАТЕЛЬ</w:t>
            </w:r>
            <w:r>
              <w:rPr>
                <w:rFonts w:ascii="Times New Roman" w:hAnsi="Times New Roman" w:cs="Times New Roman"/>
                <w:b/>
                <w:sz w:val="24"/>
                <w:szCs w:val="24"/>
                <w:lang w:val="en-us"/>
              </w:rPr>
            </w:r>
          </w:p>
          <w:p>
            <w:pPr>
              <w:rPr>
                <w:rFonts w:ascii="Times New Roman" w:hAnsi="Times New Roman" w:cs="Times New Roman"/>
                <w:b/>
                <w:sz w:val="24"/>
                <w:szCs w:val="24"/>
                <w:lang w:val="en-us"/>
              </w:rPr>
            </w:pPr>
            <w:r>
              <w:rPr>
                <w:rFonts w:ascii="Times New Roman" w:hAnsi="Times New Roman" w:cs="Times New Roman"/>
                <w:b/>
                <w:sz w:val="24"/>
                <w:szCs w:val="24"/>
                <w:lang w:val="en-us"/>
              </w:rPr>
            </w:r>
          </w:p>
          <w:p>
            <w:pPr>
              <w:ind w:left="24"/>
              <w:spacing w:before="254" w:line="250" w:lineRule="exact"/>
              <w:jc w:val="both"/>
              <w:tabs defTabSz="708">
                <w:tab w:val="left" w:pos="637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___________________ Ф.A.Смит</w:t>
            </w:r>
          </w:p>
        </w:tc>
      </w:tr>
    </w:tbl>
    <w:p>
      <w:pPr>
        <w:spacing w:line="250"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z w:val="24"/>
          <w:szCs w:val="24"/>
        </w:rPr>
      </w:r>
    </w:p>
    <w:p>
      <w:pPr>
        <w:ind w:left="6372"/>
        <w:spacing w:line="250"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z w:val="24"/>
          <w:szCs w:val="24"/>
        </w:rPr>
      </w:pPr>
      <w:r>
        <w:rPr>
          <w:rFonts w:ascii="Times New Roman" w:hAnsi="Times New Roman" w:cs="Times New Roman"/>
          <w:sz w:val="24"/>
          <w:szCs w:val="24"/>
        </w:rPr>
      </w:r>
    </w:p>
    <w:p>
      <w:pPr>
        <w:ind w:left="24"/>
        <w:spacing w:before="254" w:line="250"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r>
    </w:p>
    <w:p>
      <w:pPr>
        <w:pStyle w:val="para4"/>
        <w:ind w:left="-284"/>
        <w:spacing/>
        <w:jc w:val="right"/>
        <w:tabs defTabSz="708">
          <w:tab w:val="left" w:pos="540" w:leader="none"/>
        </w:tabs>
        <w:rPr>
          <w:rFonts w:ascii="Times New Roman" w:hAnsi="Times New Roman"/>
          <w:b/>
          <w:szCs w:val="24"/>
          <w:lang w:val="ru-ru"/>
        </w:rPr>
      </w:pPr>
      <w:r>
        <w:rPr>
          <w:rFonts w:ascii="Times New Roman" w:hAnsi="Times New Roman"/>
          <w:b/>
          <w:szCs w:val="24"/>
          <w:lang w:val="ru-ru"/>
        </w:rPr>
        <w:t xml:space="preserve">ПРИЛОЖЕНИЕ №1    </w:t>
      </w:r>
    </w:p>
    <w:p>
      <w:pPr>
        <w:pStyle w:val="para4"/>
        <w:ind w:left="-284"/>
        <w:spacing/>
        <w:jc w:val="right"/>
        <w:tabs defTabSz="708">
          <w:tab w:val="left" w:pos="540" w:leader="none"/>
        </w:tabs>
        <w:rPr>
          <w:rFonts w:ascii="Times New Roman" w:hAnsi="Times New Roman"/>
          <w:b/>
          <w:szCs w:val="24"/>
          <w:lang w:val="ru-ru"/>
        </w:rPr>
      </w:pPr>
      <w:r>
        <w:rPr>
          <w:rFonts w:ascii="Times New Roman" w:hAnsi="Times New Roman"/>
          <w:b/>
          <w:szCs w:val="24"/>
          <w:lang w:val="ru-ru"/>
        </w:rPr>
      </w:r>
    </w:p>
    <w:p>
      <w:pPr>
        <w:pStyle w:val="para4"/>
        <w:ind w:left="-284"/>
        <w:spacing/>
        <w:jc w:val="right"/>
        <w:tabs defTabSz="708">
          <w:tab w:val="left" w:pos="540" w:leader="none"/>
        </w:tabs>
        <w:rPr>
          <w:rFonts w:ascii="Times New Roman" w:hAnsi="Times New Roman"/>
          <w:b/>
          <w:szCs w:val="24"/>
          <w:lang w:val="ru-ru"/>
        </w:rPr>
      </w:pPr>
      <w:r>
        <w:rPr>
          <w:rFonts w:ascii="Times New Roman" w:hAnsi="Times New Roman"/>
          <w:b/>
          <w:szCs w:val="24"/>
          <w:lang w:val="ru-ru"/>
        </w:rPr>
        <w:t>к Контракту №</w:t>
      </w:r>
      <w:r>
        <w:rPr>
          <w:rFonts w:ascii="Times New Roman" w:hAnsi="Times New Roman"/>
          <w:b/>
          <w:spacing w:val="3"/>
          <w:szCs w:val="24"/>
          <w:lang w:val="ru-ru"/>
        </w:rPr>
        <w:t xml:space="preserve"> </w:t>
      </w:r>
      <w:r>
        <w:rPr>
          <w:rFonts w:ascii="Times New Roman" w:hAnsi="Times New Roman"/>
          <w:b/>
          <w:spacing w:val="-4"/>
          <w:szCs w:val="24"/>
          <w:lang w:val="ru-ru"/>
        </w:rPr>
        <w:t>АК-0110</w:t>
      </w:r>
      <w:r>
        <w:rPr>
          <w:rFonts w:ascii="Times New Roman" w:hAnsi="Times New Roman"/>
          <w:b/>
          <w:spacing w:val="3"/>
          <w:szCs w:val="24"/>
          <w:lang w:val="ru-ru"/>
        </w:rPr>
        <w:t xml:space="preserve">20 </w:t>
      </w:r>
      <w:r>
        <w:rPr>
          <w:rFonts w:ascii="Times New Roman" w:hAnsi="Times New Roman"/>
          <w:b/>
          <w:szCs w:val="24"/>
          <w:lang w:val="ru-ru"/>
        </w:rPr>
        <w:t>от  «01» октября 2020г.</w:t>
      </w:r>
      <w:r>
        <w:rPr>
          <w:rFonts w:ascii="Times New Roman" w:hAnsi="Times New Roman"/>
          <w:b/>
          <w:szCs w:val="24"/>
          <w:lang w:val="ru-ru"/>
        </w:rPr>
      </w:r>
    </w:p>
    <w:p>
      <w:pPr>
        <w:pStyle w:val="para4"/>
        <w:ind w:left="-284"/>
        <w:spacing/>
        <w:jc w:val="right"/>
        <w:tabs defTabSz="708">
          <w:tab w:val="left" w:pos="540" w:leader="none"/>
        </w:tabs>
        <w:rPr>
          <w:rFonts w:ascii="Times New Roman" w:hAnsi="Times New Roman"/>
          <w:b/>
          <w:szCs w:val="24"/>
          <w:lang w:val="ru-ru"/>
        </w:rPr>
      </w:pPr>
      <w:r>
        <w:rPr>
          <w:rFonts w:ascii="Times New Roman" w:hAnsi="Times New Roman"/>
          <w:b/>
          <w:szCs w:val="24"/>
          <w:lang w:val="ru-ru"/>
        </w:rPr>
      </w:r>
    </w:p>
    <w:p>
      <w:pPr>
        <w:pStyle w:val="para4"/>
        <w:ind w:left="-284"/>
        <w:spacing/>
        <w:jc w:val="center"/>
        <w:tabs defTabSz="708">
          <w:tab w:val="left" w:pos="540" w:leader="none"/>
        </w:tabs>
        <w:rPr>
          <w:rFonts w:ascii="Times New Roman" w:hAnsi="Times New Roman"/>
          <w:b/>
          <w:szCs w:val="24"/>
          <w:lang w:val="ru-ru"/>
        </w:rPr>
      </w:pPr>
      <w:r>
        <w:rPr>
          <w:rFonts w:ascii="Times New Roman" w:hAnsi="Times New Roman"/>
          <w:b/>
          <w:szCs w:val="24"/>
          <w:lang w:val="ru-ru"/>
        </w:rPr>
      </w:r>
    </w:p>
    <w:p>
      <w:pPr>
        <w:pStyle w:val="para4"/>
        <w:ind w:left="-284"/>
        <w:spacing/>
        <w:jc w:val="center"/>
        <w:tabs defTabSz="708">
          <w:tab w:val="left" w:pos="540" w:leader="none"/>
        </w:tabs>
        <w:rPr>
          <w:rFonts w:ascii="Times New Roman" w:hAnsi="Times New Roman"/>
          <w:b/>
          <w:szCs w:val="24"/>
          <w:lang w:val="en-us"/>
        </w:rPr>
      </w:pPr>
      <w:r>
        <w:rPr>
          <w:rFonts w:ascii="Times New Roman" w:hAnsi="Times New Roman"/>
          <w:b/>
          <w:szCs w:val="24"/>
          <w:lang w:val="ru-ru"/>
        </w:rPr>
        <w:t>СПЕЦИФИКАЦИЯ</w:t>
      </w:r>
      <w:r>
        <w:rPr>
          <w:rFonts w:ascii="Times New Roman" w:hAnsi="Times New Roman"/>
          <w:b/>
          <w:szCs w:val="24"/>
          <w:lang w:val="en-us"/>
        </w:rPr>
        <w:t xml:space="preserve"> </w:t>
      </w:r>
      <w:r>
        <w:rPr>
          <w:rFonts w:ascii="Times New Roman" w:hAnsi="Times New Roman"/>
          <w:b/>
          <w:szCs w:val="24"/>
          <w:lang w:val="en-us"/>
        </w:rPr>
      </w:r>
    </w:p>
    <w:p>
      <w:pPr>
        <w:pStyle w:val="para4"/>
        <w:ind w:left="-284"/>
        <w:spacing/>
        <w:jc w:val="center"/>
        <w:tabs defTabSz="708">
          <w:tab w:val="left" w:pos="540" w:leader="none"/>
        </w:tabs>
        <w:rPr>
          <w:rFonts w:ascii="Times New Roman" w:hAnsi="Times New Roman"/>
          <w:szCs w:val="24"/>
          <w:lang w:val="en-us"/>
        </w:rPr>
      </w:pPr>
      <w:r>
        <w:rPr>
          <w:rFonts w:ascii="Times New Roman" w:hAnsi="Times New Roman"/>
          <w:szCs w:val="24"/>
          <w:lang w:val="ru-ru"/>
        </w:rPr>
        <w:t>ПОСТАВЛЯЕМОГО</w:t>
      </w:r>
      <w:r>
        <w:rPr>
          <w:rFonts w:ascii="Times New Roman" w:hAnsi="Times New Roman"/>
          <w:szCs w:val="24"/>
          <w:lang w:val="en-us"/>
        </w:rPr>
        <w:t xml:space="preserve"> </w:t>
      </w:r>
      <w:r>
        <w:rPr>
          <w:rFonts w:ascii="Times New Roman" w:hAnsi="Times New Roman"/>
          <w:szCs w:val="24"/>
          <w:lang w:val="ru-ru"/>
        </w:rPr>
        <w:t>ОБОРУДОВАНИЯ</w:t>
      </w:r>
      <w:r>
        <w:rPr>
          <w:rFonts w:ascii="Times New Roman" w:hAnsi="Times New Roman"/>
          <w:szCs w:val="24"/>
          <w:lang w:val="en-us"/>
        </w:rPr>
      </w:r>
    </w:p>
    <w:p>
      <w:pPr>
        <w:pStyle w:val="para4"/>
        <w:ind w:left="-284"/>
        <w:spacing/>
        <w:jc w:val="center"/>
        <w:tabs defTabSz="708">
          <w:tab w:val="left" w:pos="540" w:leader="none"/>
        </w:tabs>
        <w:rPr>
          <w:rFonts w:ascii="Times New Roman" w:hAnsi="Times New Roman"/>
          <w:b/>
          <w:szCs w:val="24"/>
          <w:lang w:val="en-us"/>
        </w:rPr>
      </w:pPr>
      <w:r>
        <w:rPr>
          <w:rFonts w:ascii="Times New Roman" w:hAnsi="Times New Roman"/>
          <w:b/>
          <w:szCs w:val="24"/>
          <w:lang w:val="en-us"/>
        </w:rPr>
        <w:t>SPECIFICATION OF THE EQUIPMENT</w:t>
      </w:r>
    </w:p>
    <w:p>
      <w:pPr>
        <w:pStyle w:val="para4"/>
        <w:ind w:left="-284"/>
        <w:spacing/>
        <w:jc w:val="center"/>
        <w:tabs defTabSz="708">
          <w:tab w:val="left" w:pos="540" w:leader="none"/>
        </w:tabs>
        <w:rPr>
          <w:rFonts w:ascii="Times New Roman" w:hAnsi="Times New Roman"/>
          <w:b/>
          <w:szCs w:val="24"/>
          <w:lang w:val="en-us"/>
        </w:rPr>
      </w:pPr>
      <w:r>
        <w:rPr>
          <w:rFonts w:ascii="Times New Roman" w:hAnsi="Times New Roman"/>
          <w:b/>
          <w:szCs w:val="24"/>
          <w:lang w:val="en-us"/>
        </w:rPr>
      </w:r>
    </w:p>
    <w:tbl>
      <w:tblPr>
        <w:tblStyle w:val="TableNormal"/>
        <w:name w:val="Table3"/>
        <w:tabOrder w:val="0"/>
        <w:jc w:val="center"/>
        <w:tblInd w:w="0" w:type="dxa"/>
        <w:tblW w:w="9580" w:type="dxa"/>
        <w:tblLook w:val="04A0" w:firstRow="1" w:lastRow="0" w:firstColumn="1" w:lastColumn="0" w:noHBand="0" w:noVBand="1"/>
      </w:tblPr>
      <w:tblGrid>
        <w:gridCol w:w="640"/>
        <w:gridCol w:w="3676"/>
        <w:gridCol w:w="1339"/>
        <w:gridCol w:w="1392"/>
        <w:gridCol w:w="1345"/>
        <w:gridCol w:w="1188"/>
      </w:tblGrid>
      <w:tr>
        <w:trPr>
          <w:tblHeader w:val="0"/>
          <w:cantSplit w:val="0"/>
          <w:trHeight w:val="0" w:hRule="auto"/>
        </w:trPr>
        <w:tc>
          <w:tcPr>
            <w:tcW w:w="640"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en-us"/>
              </w:rPr>
              <w:t>№/</w:t>
            </w:r>
          </w:p>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en-us"/>
              </w:rPr>
              <w:t>No.</w:t>
            </w:r>
          </w:p>
        </w:tc>
        <w:tc>
          <w:tcPr>
            <w:tcW w:w="36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ru-ru"/>
              </w:rPr>
              <w:t>Наименование</w:t>
            </w:r>
            <w:r>
              <w:rPr>
                <w:rFonts w:ascii="Times New Roman" w:hAnsi="Times New Roman"/>
                <w:b/>
                <w:szCs w:val="24"/>
                <w:lang w:val="en-us"/>
              </w:rPr>
              <w:t xml:space="preserve"> </w:t>
            </w:r>
            <w:r>
              <w:rPr>
                <w:rFonts w:ascii="Times New Roman" w:hAnsi="Times New Roman"/>
                <w:b/>
                <w:szCs w:val="24"/>
                <w:lang w:val="ru-ru"/>
              </w:rPr>
              <w:t>оборудования</w:t>
            </w:r>
            <w:r>
              <w:rPr>
                <w:rFonts w:ascii="Times New Roman" w:hAnsi="Times New Roman"/>
                <w:b/>
                <w:szCs w:val="24"/>
                <w:lang w:val="en-us"/>
              </w:rPr>
            </w:r>
          </w:p>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en-us"/>
              </w:rPr>
              <w:t>Description of the equipment</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pStyle w:val="para4"/>
              <w:spacing/>
              <w:jc w:val="center"/>
              <w:tabs defTabSz="708">
                <w:tab w:val="left" w:pos="540" w:leader="none"/>
              </w:tabs>
              <w:rPr>
                <w:rFonts w:ascii="Times New Roman" w:hAnsi="Times New Roman"/>
                <w:b/>
                <w:szCs w:val="24"/>
                <w:lang w:val="ru-ru"/>
              </w:rPr>
            </w:pPr>
            <w:r>
              <w:rPr>
                <w:rFonts w:ascii="Times New Roman" w:hAnsi="Times New Roman"/>
                <w:b/>
                <w:szCs w:val="24"/>
                <w:lang w:val="ru-ru"/>
              </w:rPr>
              <w:t>Ед</w:t>
            </w:r>
            <w:r>
              <w:rPr>
                <w:rFonts w:ascii="Times New Roman" w:hAnsi="Times New Roman"/>
                <w:b/>
                <w:szCs w:val="24"/>
                <w:lang w:val="en-us"/>
              </w:rPr>
              <w:t xml:space="preserve">. </w:t>
            </w:r>
            <w:r>
              <w:rPr>
                <w:rFonts w:ascii="Times New Roman" w:hAnsi="Times New Roman"/>
                <w:b/>
                <w:szCs w:val="24"/>
                <w:lang w:val="ru-ru"/>
              </w:rPr>
              <w:t>Изм/</w:t>
            </w:r>
            <w:r>
              <w:rPr>
                <w:rFonts w:ascii="Times New Roman" w:hAnsi="Times New Roman"/>
                <w:b/>
                <w:szCs w:val="24"/>
                <w:lang w:val="ru-ru"/>
              </w:rPr>
            </w:r>
          </w:p>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en-us"/>
              </w:rPr>
              <w:t>Unit</w:t>
            </w:r>
          </w:p>
        </w:tc>
        <w:tc>
          <w:tcPr>
            <w:tcW w:w="139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ru-ru"/>
              </w:rPr>
              <w:t>Количество</w:t>
            </w:r>
            <w:r>
              <w:rPr>
                <w:rFonts w:ascii="Times New Roman" w:hAnsi="Times New Roman"/>
                <w:b/>
                <w:szCs w:val="24"/>
                <w:lang w:val="en-us"/>
              </w:rPr>
              <w:t xml:space="preserve"> </w:t>
            </w:r>
            <w:r>
              <w:rPr>
                <w:rFonts w:ascii="Times New Roman" w:hAnsi="Times New Roman"/>
                <w:b/>
                <w:szCs w:val="24"/>
                <w:lang w:val="en-us"/>
              </w:rPr>
            </w:r>
          </w:p>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en-us"/>
              </w:rPr>
              <w:t>/Quantity</w:t>
            </w:r>
          </w:p>
        </w:tc>
        <w:tc>
          <w:tcPr>
            <w:tcW w:w="134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ru-ru"/>
              </w:rPr>
              <w:t>Цена</w:t>
            </w:r>
            <w:r>
              <w:rPr>
                <w:rFonts w:ascii="Times New Roman" w:hAnsi="Times New Roman"/>
                <w:b/>
                <w:szCs w:val="24"/>
                <w:lang w:val="en-us"/>
              </w:rPr>
              <w:t xml:space="preserve"> /Price </w:t>
            </w:r>
            <w:r>
              <w:rPr>
                <w:rFonts w:ascii="Times New Roman" w:hAnsi="Times New Roman"/>
                <w:b/>
                <w:szCs w:val="24"/>
                <w:lang w:val="en-us"/>
              </w:rPr>
            </w:r>
          </w:p>
          <w:p>
            <w:pPr>
              <w:pStyle w:val="para4"/>
              <w:spacing/>
              <w:jc w:val="center"/>
              <w:tabs defTabSz="708">
                <w:tab w:val="left" w:pos="540" w:leader="none"/>
              </w:tabs>
              <w:rPr>
                <w:rFonts w:ascii="Times New Roman" w:hAnsi="Times New Roman"/>
                <w:b/>
                <w:szCs w:val="24"/>
                <w:lang w:val="ru-ru"/>
              </w:rPr>
            </w:pPr>
            <w:r>
              <w:rPr>
                <w:rFonts w:ascii="Times New Roman" w:hAnsi="Times New Roman"/>
                <w:b/>
                <w:szCs w:val="24"/>
                <w:lang w:val="en-us"/>
              </w:rPr>
              <w:t>EUR</w:t>
            </w:r>
            <w:r>
              <w:rPr>
                <w:rFonts w:ascii="Times New Roman" w:hAnsi="Times New Roman"/>
                <w:b/>
                <w:szCs w:val="24"/>
                <w:lang w:val="ru-ru"/>
              </w:rPr>
            </w:r>
          </w:p>
        </w:tc>
        <w:tc>
          <w:tcPr>
            <w:tcW w:w="1188"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ru-ru"/>
              </w:rPr>
              <w:t>Сумма</w:t>
            </w:r>
            <w:r>
              <w:rPr>
                <w:rFonts w:ascii="Times New Roman" w:hAnsi="Times New Roman"/>
                <w:b/>
                <w:szCs w:val="24"/>
                <w:lang w:val="en-us"/>
              </w:rPr>
              <w:t>/</w:t>
            </w:r>
            <w:r>
              <w:rPr>
                <w:rFonts w:ascii="Times New Roman" w:hAnsi="Times New Roman"/>
                <w:b/>
                <w:szCs w:val="24"/>
                <w:lang w:val="en-us"/>
              </w:rPr>
            </w:r>
          </w:p>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en-us"/>
              </w:rPr>
              <w:t>Amount</w:t>
            </w:r>
          </w:p>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en-us"/>
              </w:rPr>
              <w:t>EUR</w:t>
            </w:r>
          </w:p>
        </w:tc>
      </w:tr>
      <w:tr>
        <w:trPr>
          <w:tblHeader w:val="0"/>
          <w:cantSplit w:val="0"/>
          <w:trHeight w:val="769" w:hRule="atLeast"/>
        </w:trPr>
        <w:tc>
          <w:tcPr>
            <w:tcW w:w="640"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spacing/>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r>
          </w:p>
        </w:tc>
        <w:tc>
          <w:tcPr>
            <w:tcW w:w="36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spacing w:before="288" w:line="283" w:lineRule="exact"/>
              <w:jc w:val="both"/>
              <w:tabs defTabSz="708">
                <w:tab w:val="left" w:pos="41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5"/>
                <w:sz w:val="24"/>
                <w:szCs w:val="24"/>
              </w:rPr>
              <w:t>Мобильный клесотокарный станок 1АК200 для обточки колесных пар вагонов с вращателем колесной пары WRD-380</w:t>
            </w:r>
          </w:p>
        </w:tc>
        <w:tc>
          <w:tcPr>
            <w:tcW w:w="1339"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spacing/>
              <w:jc w:val="center"/>
              <w:rPr>
                <w:rFonts w:ascii="Times New Roman" w:hAnsi="Times New Roman" w:cs="Times New Roman"/>
                <w:sz w:val="24"/>
                <w:szCs w:val="24"/>
                <w:lang w:val="en-us"/>
              </w:rPr>
            </w:pPr>
            <w:r>
              <w:rPr>
                <w:rFonts w:ascii="Times New Roman" w:hAnsi="Times New Roman" w:cs="Times New Roman"/>
                <w:sz w:val="24"/>
                <w:szCs w:val="24"/>
                <w:lang w:val="en-us"/>
              </w:rPr>
              <w:t>комплект</w:t>
            </w:r>
          </w:p>
        </w:tc>
        <w:tc>
          <w:tcPr>
            <w:tcW w:w="1392"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5"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ind w:left="5"/>
              <w:spacing w:line="283" w:lineRule="exact"/>
              <w:jc w:val="center"/>
              <w:tabs defTabSz="708">
                <w:tab w:val="left" w:pos="41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5"/>
                <w:sz w:val="24"/>
                <w:szCs w:val="24"/>
              </w:rPr>
              <w:t>35079.00</w:t>
            </w:r>
          </w:p>
        </w:tc>
        <w:tc>
          <w:tcPr>
            <w:tcW w:w="1188"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ind w:left="5"/>
              <w:spacing w:line="283" w:lineRule="exact"/>
              <w:jc w:val="center"/>
              <w:tabs defTabSz="708">
                <w:tab w:val="left" w:pos="41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5"/>
                <w:sz w:val="24"/>
                <w:szCs w:val="24"/>
              </w:rPr>
            </w:pPr>
            <w:r>
              <w:rPr>
                <w:rFonts w:ascii="Times New Roman" w:hAnsi="Times New Roman" w:cs="Times New Roman"/>
                <w:spacing w:val="-5"/>
                <w:sz w:val="24"/>
                <w:szCs w:val="24"/>
              </w:rPr>
              <w:t>35079.00</w:t>
            </w:r>
          </w:p>
        </w:tc>
      </w:tr>
      <w:tr>
        <w:trPr>
          <w:tblHeader w:val="0"/>
          <w:cantSplit w:val="0"/>
          <w:trHeight w:val="983" w:hRule="atLeast"/>
        </w:trPr>
        <w:tc>
          <w:tcPr>
            <w:tcW w:w="64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pStyle w:val="para4"/>
              <w:spacing/>
              <w:jc w:val="center"/>
              <w:tabs defTabSz="708">
                <w:tab w:val="left" w:pos="540" w:leader="none"/>
              </w:tabs>
              <w:rPr>
                <w:rFonts w:ascii="Times New Roman" w:hAnsi="Times New Roman"/>
                <w:b/>
                <w:szCs w:val="24"/>
                <w:lang w:val="en-us"/>
              </w:rPr>
            </w:pPr>
            <w:r>
              <w:rPr>
                <w:rFonts w:ascii="Times New Roman" w:hAnsi="Times New Roman"/>
                <w:b/>
                <w:szCs w:val="24"/>
                <w:lang w:val="en-us"/>
              </w:rPr>
            </w:r>
          </w:p>
        </w:tc>
        <w:tc>
          <w:tcPr>
            <w:tcW w:w="7752" w:type="dxa"/>
            <w:gridSpan w:val="4"/>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pStyle w:val="para4"/>
              <w:spacing/>
              <w:jc w:val="both"/>
              <w:tabs defTabSz="708">
                <w:tab w:val="left" w:pos="540" w:leader="none"/>
              </w:tabs>
              <w:rPr>
                <w:rFonts w:ascii="Times New Roman" w:hAnsi="Times New Roman"/>
                <w:b/>
                <w:szCs w:val="24"/>
                <w:lang w:val="en-us"/>
              </w:rPr>
            </w:pPr>
            <w:r>
              <w:rPr>
                <w:rFonts w:ascii="Times New Roman" w:hAnsi="Times New Roman"/>
                <w:b/>
                <w:szCs w:val="24"/>
                <w:lang w:val="en-us"/>
              </w:rPr>
            </w:r>
          </w:p>
          <w:p>
            <w:pPr>
              <w:pStyle w:val="para4"/>
              <w:spacing/>
              <w:jc w:val="both"/>
              <w:tabs defTabSz="708">
                <w:tab w:val="left" w:pos="540" w:leader="none"/>
              </w:tabs>
              <w:rPr>
                <w:rFonts w:ascii="Times New Roman" w:hAnsi="Times New Roman"/>
                <w:b/>
                <w:szCs w:val="24"/>
                <w:lang w:val="en-us"/>
              </w:rPr>
            </w:pPr>
            <w:r>
              <w:rPr>
                <w:rFonts w:ascii="Times New Roman" w:hAnsi="Times New Roman"/>
                <w:b/>
                <w:szCs w:val="24"/>
                <w:lang w:val="ru-ru"/>
              </w:rPr>
              <w:t>ИТОГО</w:t>
            </w:r>
            <w:r>
              <w:rPr>
                <w:rFonts w:ascii="Times New Roman" w:hAnsi="Times New Roman"/>
                <w:b/>
                <w:szCs w:val="24"/>
                <w:lang w:val="en-us"/>
              </w:rPr>
              <w:t>/TOTAL:</w:t>
            </w:r>
            <w:r>
              <w:rPr>
                <w:rFonts w:ascii="Times New Roman" w:hAnsi="Times New Roman"/>
                <w:b/>
                <w:szCs w:val="24"/>
                <w:lang w:val="en-us"/>
              </w:rPr>
            </w:r>
          </w:p>
          <w:p>
            <w:pPr>
              <w:pStyle w:val="para4"/>
              <w:spacing/>
              <w:jc w:val="both"/>
              <w:tabs defTabSz="708">
                <w:tab w:val="left" w:pos="540" w:leader="none"/>
              </w:tabs>
              <w:rPr>
                <w:rFonts w:ascii="Times New Roman" w:hAnsi="Times New Roman"/>
                <w:b/>
                <w:szCs w:val="24"/>
                <w:lang w:val="en-us"/>
              </w:rPr>
            </w:pPr>
            <w:r>
              <w:rPr>
                <w:rFonts w:ascii="Times New Roman" w:hAnsi="Times New Roman"/>
                <w:b/>
                <w:szCs w:val="24"/>
                <w:lang w:val="en-us"/>
              </w:rPr>
              <w:t xml:space="preserve">CIP </w:t>
            </w:r>
            <w:r>
              <w:rPr>
                <w:rFonts w:ascii="Times New Roman" w:hAnsi="Times New Roman"/>
                <w:b/>
                <w:szCs w:val="24"/>
                <w:lang w:val="ru-ru"/>
              </w:rPr>
              <w:t>Малибу</w:t>
            </w:r>
            <w:r>
              <w:rPr>
                <w:rFonts w:ascii="Times New Roman" w:hAnsi="Times New Roman"/>
                <w:b/>
                <w:szCs w:val="24"/>
                <w:lang w:val="en-us"/>
              </w:rPr>
              <w:t xml:space="preserve">  (</w:t>
            </w:r>
            <w:r>
              <w:rPr>
                <w:rFonts w:ascii="Times New Roman" w:hAnsi="Times New Roman"/>
                <w:b/>
                <w:szCs w:val="24"/>
                <w:lang w:val="ru-ru"/>
              </w:rPr>
              <w:t>Инкотермс</w:t>
            </w:r>
            <w:r>
              <w:rPr>
                <w:rFonts w:ascii="Times New Roman" w:hAnsi="Times New Roman"/>
                <w:b/>
                <w:szCs w:val="24"/>
                <w:lang w:val="en-us"/>
              </w:rPr>
              <w:t xml:space="preserve"> 2010/Incoterms 2010) </w:t>
            </w:r>
            <w:r>
              <w:rPr>
                <w:rFonts w:ascii="Times New Roman" w:hAnsi="Times New Roman"/>
                <w:b/>
                <w:szCs w:val="24"/>
                <w:lang w:val="en-us"/>
              </w:rPr>
            </w:r>
          </w:p>
        </w:tc>
        <w:tc>
          <w:tcPr>
            <w:tcW w:w="1188"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00414846" protected="0"/>
          </w:tcPr>
          <w:p>
            <w:pPr>
              <w:pStyle w:val="para5"/>
              <w:spacing/>
              <w:jc w:val="center"/>
              <w:tabs defTabSz="708">
                <w:tab w:val="left" w:pos="540" w:leader="none"/>
              </w:tabs>
              <w:rPr>
                <w:rFonts w:ascii="Times New Roman" w:hAnsi="Times New Roman" w:cs="Times New Roman"/>
                <w:b/>
                <w:bCs/>
                <w:sz w:val="24"/>
                <w:szCs w:val="24"/>
                <w:lang w:val="en-us"/>
              </w:rPr>
            </w:pPr>
            <w:r>
              <w:rPr>
                <w:rFonts w:ascii="Times New Roman" w:hAnsi="Times New Roman" w:cs="Times New Roman"/>
                <w:b/>
                <w:bCs/>
                <w:sz w:val="24"/>
                <w:szCs w:val="24"/>
                <w:lang w:val="en-us"/>
              </w:rPr>
            </w:r>
          </w:p>
          <w:p>
            <w:pPr>
              <w:ind w:left="5"/>
              <w:spacing w:line="283" w:lineRule="exact"/>
              <w:jc w:val="center"/>
              <w:tabs defTabSz="708">
                <w:tab w:val="left" w:pos="413"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b/>
                <w:bCs/>
                <w:spacing w:val="-4"/>
                <w:sz w:val="24"/>
                <w:szCs w:val="24"/>
              </w:rPr>
            </w:pPr>
            <w:r>
              <w:rPr>
                <w:rFonts w:ascii="Times New Roman" w:hAnsi="Times New Roman" w:cs="Times New Roman"/>
                <w:b/>
                <w:bCs/>
                <w:spacing w:val="-4"/>
                <w:sz w:val="24"/>
                <w:szCs w:val="24"/>
              </w:rPr>
              <w:t>35079.00</w:t>
            </w:r>
          </w:p>
        </w:tc>
      </w:tr>
    </w:tbl>
    <w:p>
      <w:pPr>
        <w:rPr>
          <w:rFonts w:ascii="Times New Roman" w:hAnsi="Times New Roman" w:cs="Times New Roman"/>
          <w:sz w:val="24"/>
          <w:szCs w:val="24"/>
        </w:rPr>
      </w:pPr>
      <w:r>
        <w:rPr>
          <w:rFonts w:ascii="Times New Roman" w:hAnsi="Times New Roman" w:cs="Times New Roman"/>
          <w:sz w:val="24"/>
          <w:szCs w:val="24"/>
        </w:rPr>
      </w:r>
    </w:p>
    <w:p>
      <w:pPr>
        <w:rPr>
          <w:rFonts w:ascii="Times New Roman" w:hAnsi="Times New Roman" w:cs="Times New Roman"/>
          <w:sz w:val="24"/>
          <w:szCs w:val="24"/>
          <w:lang w:val="en-us"/>
        </w:rPr>
      </w:pPr>
      <w:r>
        <w:rPr>
          <w:rFonts w:ascii="Times New Roman" w:hAnsi="Times New Roman" w:cs="Times New Roman"/>
          <w:sz w:val="24"/>
          <w:szCs w:val="24"/>
          <w:lang w:val="en-us"/>
        </w:rPr>
      </w:r>
    </w:p>
    <w:p>
      <w:pPr>
        <w:rPr>
          <w:rFonts w:ascii="Times New Roman" w:hAnsi="Times New Roman" w:cs="Times New Roman"/>
          <w:b/>
          <w:sz w:val="24"/>
          <w:szCs w:val="24"/>
          <w:lang w:val="en-us"/>
        </w:rPr>
      </w:pPr>
      <w:r>
        <w:rPr>
          <w:rFonts w:ascii="Times New Roman" w:hAnsi="Times New Roman" w:cs="Times New Roman"/>
          <w:b/>
          <w:sz w:val="24"/>
          <w:szCs w:val="24"/>
          <w:lang w:val="en-us"/>
        </w:rPr>
        <w:tab/>
        <w:tab/>
        <w:tab/>
        <w:tab/>
        <w:tab/>
      </w:r>
    </w:p>
    <w:p>
      <w:pPr>
        <w:rPr>
          <w:rFonts w:ascii="Times New Roman" w:hAnsi="Times New Roman" w:cs="Times New Roman"/>
          <w:b/>
          <w:sz w:val="24"/>
          <w:szCs w:val="24"/>
        </w:rPr>
      </w:pPr>
      <w:r>
        <w:rPr>
          <w:rFonts w:ascii="Times New Roman" w:hAnsi="Times New Roman" w:cs="Times New Roman"/>
          <w:b/>
          <w:sz w:val="24"/>
          <w:szCs w:val="24"/>
        </w:rPr>
      </w:r>
    </w:p>
    <w:tbl>
      <w:tblPr>
        <w:tblStyle w:val="TableNormal"/>
        <w:name w:val="Table4"/>
        <w:tabOrder w:val="0"/>
        <w:jc w:val="center"/>
        <w:tblInd w:w="0" w:type="dxa"/>
        <w:tblW w:w="9907" w:type="dxa"/>
        <w:tblLook w:val="04A0" w:firstRow="1" w:lastRow="0" w:firstColumn="1" w:lastColumn="0" w:noHBand="0" w:noVBand="1"/>
      </w:tblPr>
      <w:tblGrid>
        <w:gridCol w:w="5100"/>
        <w:gridCol w:w="4807"/>
      </w:tblGrid>
      <w:tr>
        <w:trPr>
          <w:tblHeader w:val="0"/>
          <w:cantSplit w:val="0"/>
          <w:trHeight w:val="0" w:hRule="auto"/>
        </w:trPr>
        <w:tc>
          <w:tcPr>
            <w:tcW w:w="5100" w:type="dxa"/>
            <w:shd w:val="none"/>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00414846" protected="0"/>
          </w:tcPr>
          <w:p>
            <w:pPr>
              <w:rPr>
                <w:rFonts w:ascii="Times New Roman" w:hAnsi="Times New Roman" w:cs="Times New Roman"/>
                <w:b/>
                <w:sz w:val="24"/>
                <w:szCs w:val="24"/>
              </w:rPr>
            </w:pPr>
            <w:r>
              <w:rPr>
                <w:rFonts w:ascii="Times New Roman" w:hAnsi="Times New Roman" w:cs="Times New Roman"/>
                <w:b/>
                <w:sz w:val="24"/>
                <w:szCs w:val="24"/>
              </w:rPr>
              <w:t>ПОСТАВЩИК</w:t>
            </w:r>
          </w:p>
          <w:p>
            <w:pPr>
              <w:rPr>
                <w:rFonts w:ascii="Times New Roman" w:hAnsi="Times New Roman" w:cs="Times New Roman"/>
                <w:b/>
                <w:sz w:val="24"/>
                <w:szCs w:val="24"/>
              </w:rPr>
            </w:pPr>
            <w:r>
              <w:rPr>
                <w:rFonts w:ascii="Times New Roman" w:hAnsi="Times New Roman" w:cs="Times New Roman"/>
                <w:b/>
                <w:sz w:val="24"/>
                <w:szCs w:val="24"/>
              </w:rPr>
            </w:r>
          </w:p>
          <w:p>
            <w:pPr>
              <w:ind w:left="24"/>
              <w:spacing w:before="254" w:line="250" w:lineRule="exact"/>
              <w:jc w:val="both"/>
              <w:tabs defTabSz="708">
                <w:tab w:val="left" w:pos="637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_________________Никитин В.А.</w:t>
            </w:r>
          </w:p>
        </w:tc>
        <w:tc>
          <w:tcPr>
            <w:tcW w:w="4807" w:type="dxa"/>
            <w:shd w:val="none"/>
            <w:tcMar>
              <w:top w:w="56" w:type="dxa"/>
              <w:left w:w="56" w:type="dxa"/>
              <w:bottom w:w="56" w:type="dxa"/>
              <w:right w:w="56"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00414846" protected="0"/>
          </w:tcPr>
          <w:p>
            <w:pPr>
              <w:rPr>
                <w:rFonts w:ascii="Times New Roman" w:hAnsi="Times New Roman" w:cs="Times New Roman"/>
                <w:b/>
                <w:sz w:val="24"/>
                <w:szCs w:val="24"/>
                <w:lang w:val="en-us"/>
              </w:rPr>
            </w:pPr>
            <w:r>
              <w:rPr>
                <w:rFonts w:ascii="Times New Roman" w:hAnsi="Times New Roman" w:cs="Times New Roman"/>
                <w:b/>
                <w:sz w:val="24"/>
                <w:szCs w:val="24"/>
              </w:rPr>
              <w:t>ПОКУПАТЕЛЬ</w:t>
            </w:r>
            <w:r>
              <w:rPr>
                <w:rFonts w:ascii="Times New Roman" w:hAnsi="Times New Roman" w:cs="Times New Roman"/>
                <w:b/>
                <w:sz w:val="24"/>
                <w:szCs w:val="24"/>
                <w:lang w:val="en-us"/>
              </w:rPr>
            </w:r>
          </w:p>
          <w:p>
            <w:pPr>
              <w:rPr>
                <w:rFonts w:ascii="Times New Roman" w:hAnsi="Times New Roman" w:cs="Times New Roman"/>
                <w:b/>
                <w:sz w:val="24"/>
                <w:szCs w:val="24"/>
                <w:lang w:val="en-us"/>
              </w:rPr>
            </w:pPr>
            <w:r>
              <w:rPr>
                <w:rFonts w:ascii="Times New Roman" w:hAnsi="Times New Roman" w:cs="Times New Roman"/>
                <w:b/>
                <w:sz w:val="24"/>
                <w:szCs w:val="24"/>
                <w:lang w:val="en-us"/>
              </w:rPr>
            </w:r>
          </w:p>
          <w:p>
            <w:pPr>
              <w:ind w:left="24"/>
              <w:spacing w:before="254" w:line="250" w:lineRule="exact"/>
              <w:jc w:val="both"/>
              <w:tabs defTabSz="708">
                <w:tab w:val="left" w:pos="637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rPr>
                <w:rFonts w:ascii="Times New Roman" w:hAnsi="Times New Roman" w:cs="Times New Roman"/>
                <w:spacing w:val="-7"/>
                <w:sz w:val="24"/>
                <w:szCs w:val="24"/>
              </w:rPr>
            </w:pPr>
            <w:r>
              <w:rPr>
                <w:rFonts w:ascii="Times New Roman" w:hAnsi="Times New Roman" w:cs="Times New Roman"/>
                <w:spacing w:val="-7"/>
                <w:sz w:val="24"/>
                <w:szCs w:val="24"/>
              </w:rPr>
              <w:t>_________________Ф.А.Смит</w:t>
            </w:r>
          </w:p>
        </w:tc>
      </w:tr>
    </w:tbl>
    <w:p>
      <w:pPr>
        <w:rPr>
          <w:rFonts w:ascii="Times New Roman" w:hAnsi="Times New Roman" w:cs="Times New Roman"/>
          <w:b/>
          <w:sz w:val="24"/>
          <w:szCs w:val="24"/>
        </w:rPr>
      </w:pPr>
      <w:r>
        <w:rPr>
          <w:rFonts w:ascii="Times New Roman" w:hAnsi="Times New Roman" w:cs="Times New Roman"/>
          <w:b/>
          <w:sz w:val="24"/>
          <w:szCs w:val="24"/>
        </w:rPr>
      </w:r>
    </w:p>
    <w:p>
      <w:pPr>
        <w:rPr>
          <w:rFonts w:ascii="Times New Roman" w:hAnsi="Times New Roman" w:cs="Times New Roman"/>
          <w:b/>
          <w:sz w:val="24"/>
          <w:szCs w:val="24"/>
          <w:lang w:val="en-us"/>
        </w:rPr>
      </w:pPr>
      <w:r>
        <w:rPr>
          <w:rFonts w:ascii="Times New Roman" w:hAnsi="Times New Roman" w:cs="Times New Roman"/>
          <w:b/>
          <w:sz w:val="24"/>
          <w:szCs w:val="24"/>
          <w:lang w:val="en-us"/>
        </w:rPr>
      </w:r>
    </w:p>
    <w:p>
      <w:pPr>
        <w:rPr>
          <w:rFonts w:ascii="Times New Roman" w:hAnsi="Times New Roman" w:cs="Times New Roman"/>
          <w:b/>
          <w:sz w:val="24"/>
          <w:szCs w:val="24"/>
          <w:lang w:val="en-us"/>
        </w:rPr>
      </w:pPr>
      <w:r>
        <w:rPr>
          <w:rFonts w:ascii="Times New Roman" w:hAnsi="Times New Roman" w:cs="Times New Roman"/>
          <w:b/>
          <w:sz w:val="24"/>
          <w:szCs w:val="24"/>
          <w:lang w:val="en-us"/>
        </w:rPr>
      </w:r>
    </w:p>
    <w:p>
      <w:pPr>
        <w:rPr>
          <w:rFonts w:ascii="Times New Roman" w:hAnsi="Times New Roman" w:cs="Times New Roman"/>
          <w:sz w:val="24"/>
          <w:szCs w:val="24"/>
        </w:rPr>
      </w:pPr>
      <w:r>
        <w:rPr>
          <w:rFonts w:ascii="Times New Roman" w:hAnsi="Times New Roman" w:cs="Times New Roman"/>
          <w:sz w:val="24"/>
          <w:szCs w:val="24"/>
        </w:rPr>
      </w:r>
    </w:p>
    <w:sectPr>
      <w:footnotePr>
        <w:pos w:val="pageBottom"/>
        <w:numFmt w:val="decimal"/>
        <w:numStart w:val="1"/>
        <w:numRestart w:val="continuous"/>
      </w:footnotePr>
      <w:endnotePr>
        <w:pos w:val="docEnd"/>
        <w:numFmt w:val="decimal"/>
        <w:numStart w:val="1"/>
        <w:numRestart w:val="continuous"/>
      </w:endnotePr>
      <w:type w:val="nextPage"/>
      <w:pgSz w:h="16834" w:w="11908"/>
      <w:pgMar w:left="1134" w:top="567" w:right="648" w:bottom="56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Cambria">
    <w:panose1 w:val="02040503050406030204"/>
    <w:charset w:val="00"/>
    <w:family w:val="roman"/>
    <w:pitch w:val="default"/>
  </w:font>
  <w:font w:name="Bodoni MT">
    <w:panose1 w:val="02070603080606020203"/>
    <w:charset w:val="00"/>
    <w:family w:val="roman"/>
    <w:pitch w:val="default"/>
  </w:font>
  <w:font w:name="Bodoni MT Black">
    <w:panose1 w:val="02070A0308060602020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6"/>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2">
    <w:multiLevelType w:val="singleLevel"/>
    <w:name w:val="Numbered list 5"/>
    <w:lvl w:ilvl="0">
      <w:start w:val="1"/>
      <w:numFmt w:val="decimal"/>
      <w:suff w:val="tab"/>
      <w:lvlText w:val="9.%1."/>
      <w:lvlJc w:val="left"/>
      <w:pPr>
        <w:ind w:left="0" w:hanging="0"/>
      </w:pPr>
      <w:rPr>
        <w:rFonts w:ascii="Times New Roman" w:hAnsi="Times New Roman" w:cs="Times New Roman"/>
      </w:rPr>
    </w:lvl>
  </w:abstractNum>
  <w:abstractNum w:abstractNumId="3">
    <w:multiLevelType w:val="singleLevel"/>
    <w:name w:val="Numbered list 2"/>
    <w:lvl w:ilvl="0">
      <w:start w:val="3"/>
      <w:numFmt w:val="decimal"/>
      <w:suff w:val="tab"/>
      <w:lvlText w:val="8.%1."/>
      <w:lvlJc w:val="left"/>
      <w:pPr>
        <w:ind w:left="0" w:hanging="0"/>
      </w:pPr>
      <w:rPr>
        <w:rFonts w:ascii="Times New Roman" w:hAnsi="Times New Roman" w:cs="Times New Roman"/>
      </w:rPr>
    </w:lvl>
  </w:abstractNum>
  <w:abstractNum w:abstractNumId="4">
    <w:multiLevelType w:val="singleLevel"/>
    <w:name w:val="Numbered list 4"/>
    <w:lvl w:ilvl="0">
      <w:start w:val="1"/>
      <w:numFmt w:val="decimal"/>
      <w:suff w:val="tab"/>
      <w:lvlText w:val="11.%1."/>
      <w:lvlJc w:val="left"/>
      <w:pPr>
        <w:ind w:left="0" w:hanging="0"/>
      </w:pPr>
      <w:rPr>
        <w:rFonts w:ascii="Times New Roman" w:hAnsi="Times New Roman" w:cs="Times New Roman"/>
      </w:rPr>
    </w:lvl>
  </w:abstractNum>
  <w:abstractNum w:abstractNumId="5">
    <w:multiLevelType w:val="singleLevel"/>
    <w:name w:val="Numbered list 3"/>
    <w:lvl w:ilvl="0">
      <w:start w:val="1"/>
      <w:numFmt w:val="decimal"/>
      <w:suff w:val="tab"/>
      <w:lvlText w:val="10.%1."/>
      <w:lvlJc w:val="left"/>
      <w:pPr>
        <w:ind w:left="0" w:hanging="0"/>
      </w:pPr>
      <w:rPr>
        <w:rFonts w:ascii="Times New Roman" w:hAnsi="Times New Roman" w:cs="Times New Roman"/>
      </w:rPr>
    </w:lvl>
  </w:abstractNum>
  <w:abstractNum w:abstractNumId="6">
    <w:multiLevelType w:val="singleLevel"/>
    <w:name w:val="Numbered list 1"/>
    <w:lvl w:ilvl="0">
      <w:start w:val="1"/>
      <w:numFmt w:val="decimal"/>
      <w:suff w:val="tab"/>
      <w:lvlText w:val="15.%1."/>
      <w:lvlJc w:val="left"/>
      <w:pPr>
        <w:ind w:left="0" w:hanging="0"/>
      </w:pPr>
      <w:rPr>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8"/>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240"/>
    <w:tmCommentsColor w:val="-1"/>
  </w:tmCommentsPr>
  <w:tmReviewPr>
    <w:tmReviewEnabled w:val="0"/>
    <w:tmReviewShow w:val="1"/>
    <w:tmReviewPrint w:val="0"/>
    <w:tmRevisionNum w:val="14"/>
    <w:tmReviewMarkIns w:val="4"/>
    <w:tmReviewColorIns w:val="-1"/>
    <w:tmReviewMarkDel w:val="6"/>
    <w:tmReviewColorDel w:val="-1"/>
    <w:tmReviewMarkFmt w:val="1"/>
    <w:tmReviewColorFmt w:val="-1"/>
    <w:tmReviewMarkLn w:val="1"/>
    <w:tmReviewColorLn w:val="0"/>
    <w:tmReviewToolTip w:val="0"/>
  </w:tmReviewPr>
  <w:tmLastPos>
    <w:tmLastPosPage w:val="4"/>
    <w:tmLastPosSelect w:val="1"/>
    <w:tmLastPosFrameIdx w:val="0"/>
    <w:tmLastPosCaret>
      <w:tmLastPosPgfIdx w:val="94"/>
      <w:tmLastPosIdx w:val="0"/>
    </w:tmLastPosCaret>
    <w:tmLastPosAnchor>
      <w:tmLastPosPgfIdx w:val="0"/>
      <w:tmLastPosIdx w:val="0"/>
    </w:tmLastPosAnchor>
    <w:tmLastPosTblRect w:left="0" w:top="0" w:right="0" w:bottom="0"/>
  </w:tmLastPos>
  <w:tmAppRevision w:date="1600414846" w:val="976" w:fileVer="342" w:fileVerOS="4">
    <w:pdfExportOpt pagesRangeIndex="1" pagesSelectionIndex="0" qualityIndex="2" embedFonts="2" useJpegs="0" useSubsetFonts="1" useAlpha="1" relativeLinks="0" useInteractiveForms="0" taggedPdf="1" pane="0" zoom="0" zoomScale="100" layout="0" includeDoc="0" viewFlags="0" openViewer="1" jpegQuality="90" flags="252" tocGen="1" tocLevels="9" exportComments="0" exportChanges="0" name="C:\Main\do\RUSSO-BALT UU\Contract\Contract 011020.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lang w:val="ru-ru"/>
    </w:rPr>
  </w:style>
  <w:style w:type="paragraph" w:styleId="para1">
    <w:name w:val="Body Text 3"/>
    <w:qFormat/>
    <w:basedOn w:val="para0"/>
    <w:pPr>
      <w:spacing/>
      <w:jc w:val="both"/>
      <w:widowControl/>
    </w:pPr>
    <w:rPr>
      <w:rFonts w:ascii="Times New Roman" w:hAnsi="Times New Roman" w:cs="Times New Roman"/>
      <w:sz w:val="22"/>
    </w:rPr>
  </w:style>
  <w:style w:type="paragraph" w:styleId="para2">
    <w:name w:val="Body Text"/>
    <w:qFormat/>
    <w:basedOn w:val="para0"/>
    <w:pPr>
      <w:spacing w:after="120"/>
    </w:pPr>
  </w:style>
  <w:style w:type="paragraph" w:styleId="para3">
    <w:name w:val="Body Text Indent 3"/>
    <w:qFormat/>
    <w:basedOn w:val="para0"/>
    <w:pPr>
      <w:ind w:left="283"/>
      <w:spacing w:after="120"/>
    </w:pPr>
    <w:rPr>
      <w:sz w:val="16"/>
      <w:szCs w:val="16"/>
    </w:rPr>
  </w:style>
  <w:style w:type="paragraph" w:styleId="para4" w:customStyle="1">
    <w:name w:val="WfxSubject"/>
    <w:qFormat/>
    <w:basedOn w:val="para0"/>
    <w:pPr>
      <w:widowControl/>
    </w:pPr>
    <w:rPr>
      <w:rFonts w:cs="Times New Roman"/>
      <w:sz w:val="24"/>
      <w:lang w:val="en-gb"/>
    </w:rPr>
  </w:style>
  <w:style w:type="paragraph" w:styleId="para5">
    <w:name w:val="Balloon Text"/>
    <w:qFormat/>
    <w:basedOn w:val="para0"/>
    <w:rPr>
      <w:rFonts w:ascii="Tahoma" w:hAnsi="Tahoma" w:cs="Tahoma"/>
      <w:sz w:val="16"/>
      <w:szCs w:val="16"/>
    </w:rPr>
  </w:style>
  <w:style w:type="character" w:styleId="char0" w:default="1">
    <w:name w:val="Default Paragraph Font"/>
  </w:style>
  <w:style w:type="character" w:styleId="char1" w:customStyle="1">
    <w:name w:val="Основной текст 3 Знак"/>
    <w:rPr>
      <w:rFonts w:ascii="Times New Roman" w:hAnsi="Times New Roman" w:eastAsia="Times New Roman" w:cs="Times New Roman"/>
      <w:szCs w:val="20"/>
    </w:rPr>
  </w:style>
  <w:style w:type="character" w:styleId="char2" w:customStyle="1">
    <w:name w:val="Основной текст Знак"/>
    <w:rPr>
      <w:rFonts w:ascii="Arial" w:hAnsi="Arial" w:eastAsia="Times New Roman" w:cs="Arial"/>
      <w:color w:val="auto"/>
      <w:sz w:val="20"/>
      <w:szCs w:val="20"/>
    </w:rPr>
  </w:style>
  <w:style w:type="character" w:styleId="char3" w:customStyle="1">
    <w:name w:val="Основной текст с отступом 3 Знак"/>
    <w:rPr>
      <w:rFonts w:ascii="Arial" w:hAnsi="Arial" w:eastAsia="Times New Roman" w:cs="Arial"/>
      <w:color w:val="auto"/>
      <w:sz w:val="16"/>
      <w:szCs w:val="16"/>
    </w:rPr>
  </w:style>
  <w:style w:type="character" w:styleId="char4">
    <w:name w:val="Hyperlink"/>
    <w:basedOn w:val="char0"/>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lang w:val="ru-ru"/>
    </w:rPr>
  </w:style>
  <w:style w:type="paragraph" w:styleId="para1">
    <w:name w:val="Body Text 3"/>
    <w:qFormat/>
    <w:basedOn w:val="para0"/>
    <w:pPr>
      <w:spacing/>
      <w:jc w:val="both"/>
      <w:widowControl/>
    </w:pPr>
    <w:rPr>
      <w:rFonts w:ascii="Times New Roman" w:hAnsi="Times New Roman" w:cs="Times New Roman"/>
      <w:sz w:val="22"/>
    </w:rPr>
  </w:style>
  <w:style w:type="paragraph" w:styleId="para2">
    <w:name w:val="Body Text"/>
    <w:qFormat/>
    <w:basedOn w:val="para0"/>
    <w:pPr>
      <w:spacing w:after="120"/>
    </w:pPr>
  </w:style>
  <w:style w:type="paragraph" w:styleId="para3">
    <w:name w:val="Body Text Indent 3"/>
    <w:qFormat/>
    <w:basedOn w:val="para0"/>
    <w:pPr>
      <w:ind w:left="283"/>
      <w:spacing w:after="120"/>
    </w:pPr>
    <w:rPr>
      <w:sz w:val="16"/>
      <w:szCs w:val="16"/>
    </w:rPr>
  </w:style>
  <w:style w:type="paragraph" w:styleId="para4" w:customStyle="1">
    <w:name w:val="WfxSubject"/>
    <w:qFormat/>
    <w:basedOn w:val="para0"/>
    <w:pPr>
      <w:widowControl/>
    </w:pPr>
    <w:rPr>
      <w:rFonts w:cs="Times New Roman"/>
      <w:sz w:val="24"/>
      <w:lang w:val="en-gb"/>
    </w:rPr>
  </w:style>
  <w:style w:type="paragraph" w:styleId="para5">
    <w:name w:val="Balloon Text"/>
    <w:qFormat/>
    <w:basedOn w:val="para0"/>
    <w:rPr>
      <w:rFonts w:ascii="Tahoma" w:hAnsi="Tahoma" w:cs="Tahoma"/>
      <w:sz w:val="16"/>
      <w:szCs w:val="16"/>
    </w:rPr>
  </w:style>
  <w:style w:type="character" w:styleId="char0" w:default="1">
    <w:name w:val="Default Paragraph Font"/>
  </w:style>
  <w:style w:type="character" w:styleId="char1" w:customStyle="1">
    <w:name w:val="Основной текст 3 Знак"/>
    <w:rPr>
      <w:rFonts w:ascii="Times New Roman" w:hAnsi="Times New Roman" w:eastAsia="Times New Roman" w:cs="Times New Roman"/>
      <w:szCs w:val="20"/>
    </w:rPr>
  </w:style>
  <w:style w:type="character" w:styleId="char2" w:customStyle="1">
    <w:name w:val="Основной текст Знак"/>
    <w:rPr>
      <w:rFonts w:ascii="Arial" w:hAnsi="Arial" w:eastAsia="Times New Roman" w:cs="Arial"/>
      <w:color w:val="auto"/>
      <w:sz w:val="20"/>
      <w:szCs w:val="20"/>
    </w:rPr>
  </w:style>
  <w:style w:type="character" w:styleId="char3" w:customStyle="1">
    <w:name w:val="Основной текст с отступом 3 Знак"/>
    <w:rPr>
      <w:rFonts w:ascii="Arial" w:hAnsi="Arial" w:eastAsia="Times New Roman" w:cs="Arial"/>
      <w:color w:val="auto"/>
      <w:sz w:val="16"/>
      <w:szCs w:val="16"/>
    </w:rPr>
  </w:style>
  <w:style w:type="character" w:styleId="char4">
    <w:name w:val="Hyperlink"/>
    <w:basedOn w:val="char0"/>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1ak200.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RUSSO-BALT KG</dc:creator>
  <cp:keywords/>
  <dc:description/>
  <cp:lastModifiedBy/>
  <cp:revision>14</cp:revision>
  <cp:lastPrinted>2020-09-17T07:42:10Z</cp:lastPrinted>
  <dcterms:created xsi:type="dcterms:W3CDTF">2017-01-23T06:14:00Z</dcterms:created>
  <dcterms:modified xsi:type="dcterms:W3CDTF">2020-09-18T07:40:46Z</dcterms:modified>
</cp:coreProperties>
</file>